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924" w:rsidRDefault="00C20924" w:rsidP="00C20924">
      <w:pPr>
        <w:keepNext/>
        <w:keepLines/>
        <w:tabs>
          <w:tab w:val="left" w:pos="720"/>
        </w:tabs>
        <w:autoSpaceDE w:val="0"/>
        <w:autoSpaceDN w:val="0"/>
        <w:adjustRightInd w:val="0"/>
        <w:spacing w:before="360" w:after="120" w:line="360" w:lineRule="auto"/>
        <w:ind w:firstLineChars="200" w:firstLine="482"/>
        <w:jc w:val="left"/>
        <w:outlineLvl w:val="2"/>
        <w:rPr>
          <w:b/>
          <w:color w:val="000000"/>
          <w:sz w:val="24"/>
        </w:rPr>
      </w:pPr>
      <w:bookmarkStart w:id="0" w:name="_Toc20922"/>
      <w:bookmarkStart w:id="1" w:name="_Toc88839301"/>
      <w:bookmarkStart w:id="2" w:name="_Toc14088"/>
      <w:bookmarkStart w:id="3" w:name="_Toc12637"/>
      <w:r>
        <w:rPr>
          <w:rFonts w:hint="eastAsia"/>
          <w:b/>
          <w:color w:val="000000"/>
          <w:sz w:val="24"/>
        </w:rPr>
        <w:t>一、</w:t>
      </w:r>
      <w:r>
        <w:rPr>
          <w:b/>
          <w:color w:val="000000"/>
          <w:sz w:val="24"/>
        </w:rPr>
        <w:t>需求一览表</w:t>
      </w:r>
      <w:bookmarkEnd w:id="0"/>
      <w:bookmarkEnd w:id="1"/>
      <w:bookmarkEnd w:id="2"/>
      <w:bookmarkEnd w:id="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8"/>
        <w:gridCol w:w="4030"/>
        <w:gridCol w:w="2234"/>
      </w:tblGrid>
      <w:tr w:rsidR="00C20924" w:rsidTr="004E0CCD">
        <w:trPr>
          <w:trHeight w:val="473"/>
          <w:jc w:val="center"/>
        </w:trPr>
        <w:tc>
          <w:tcPr>
            <w:tcW w:w="2378" w:type="dxa"/>
          </w:tcPr>
          <w:p w:rsidR="00C20924" w:rsidRDefault="00C20924" w:rsidP="004E0CCD">
            <w:pPr>
              <w:spacing w:line="360" w:lineRule="auto"/>
              <w:ind w:left="420" w:firstLineChars="100" w:firstLine="240"/>
              <w:rPr>
                <w:bCs/>
                <w:color w:val="000000"/>
                <w:sz w:val="24"/>
              </w:rPr>
            </w:pPr>
            <w:r>
              <w:rPr>
                <w:bCs/>
                <w:color w:val="000000"/>
                <w:sz w:val="24"/>
              </w:rPr>
              <w:t>包号</w:t>
            </w:r>
          </w:p>
        </w:tc>
        <w:tc>
          <w:tcPr>
            <w:tcW w:w="4030" w:type="dxa"/>
            <w:vAlign w:val="center"/>
          </w:tcPr>
          <w:p w:rsidR="00C20924" w:rsidRDefault="00C20924" w:rsidP="004E0CCD">
            <w:pPr>
              <w:spacing w:line="360" w:lineRule="auto"/>
              <w:ind w:left="420"/>
              <w:jc w:val="center"/>
              <w:rPr>
                <w:b/>
                <w:color w:val="000000"/>
                <w:sz w:val="24"/>
              </w:rPr>
            </w:pPr>
            <w:r>
              <w:rPr>
                <w:rFonts w:hint="eastAsia"/>
                <w:b/>
                <w:color w:val="000000"/>
                <w:sz w:val="24"/>
              </w:rPr>
              <w:t>产品</w:t>
            </w:r>
            <w:r>
              <w:rPr>
                <w:b/>
                <w:color w:val="000000"/>
                <w:sz w:val="24"/>
              </w:rPr>
              <w:t>名称</w:t>
            </w:r>
          </w:p>
        </w:tc>
        <w:tc>
          <w:tcPr>
            <w:tcW w:w="2234" w:type="dxa"/>
            <w:vAlign w:val="center"/>
          </w:tcPr>
          <w:p w:rsidR="00C20924" w:rsidRDefault="00C20924" w:rsidP="004E0CCD">
            <w:pPr>
              <w:spacing w:line="360" w:lineRule="auto"/>
              <w:jc w:val="center"/>
              <w:rPr>
                <w:rFonts w:hint="eastAsia"/>
                <w:b/>
                <w:color w:val="000000"/>
                <w:sz w:val="24"/>
              </w:rPr>
            </w:pPr>
            <w:r>
              <w:rPr>
                <w:rFonts w:hint="eastAsia"/>
                <w:b/>
                <w:color w:val="000000"/>
                <w:sz w:val="24"/>
              </w:rPr>
              <w:t>期限</w:t>
            </w:r>
          </w:p>
        </w:tc>
      </w:tr>
      <w:tr w:rsidR="00C20924" w:rsidTr="004E0CCD">
        <w:trPr>
          <w:trHeight w:val="408"/>
          <w:jc w:val="center"/>
        </w:trPr>
        <w:tc>
          <w:tcPr>
            <w:tcW w:w="2378" w:type="dxa"/>
            <w:vAlign w:val="center"/>
          </w:tcPr>
          <w:p w:rsidR="00C20924" w:rsidRDefault="00C20924" w:rsidP="004E0CCD">
            <w:pPr>
              <w:spacing w:line="360" w:lineRule="auto"/>
              <w:jc w:val="center"/>
              <w:rPr>
                <w:bCs/>
                <w:color w:val="000000"/>
                <w:sz w:val="24"/>
                <w:lang w:val="zh-TW"/>
              </w:rPr>
            </w:pPr>
            <w:r>
              <w:rPr>
                <w:bCs/>
                <w:color w:val="000000"/>
                <w:sz w:val="24"/>
                <w:lang w:val="zh-TW"/>
              </w:rPr>
              <w:t>01</w:t>
            </w:r>
          </w:p>
        </w:tc>
        <w:tc>
          <w:tcPr>
            <w:tcW w:w="4030" w:type="dxa"/>
            <w:vAlign w:val="bottom"/>
          </w:tcPr>
          <w:p w:rsidR="00C20924" w:rsidRDefault="00C20924" w:rsidP="004E0CCD">
            <w:pPr>
              <w:spacing w:line="360" w:lineRule="auto"/>
              <w:jc w:val="center"/>
              <w:rPr>
                <w:color w:val="000000"/>
                <w:sz w:val="24"/>
              </w:rPr>
            </w:pPr>
            <w:proofErr w:type="spellStart"/>
            <w:r>
              <w:rPr>
                <w:rFonts w:hint="eastAsia"/>
                <w:color w:val="000000"/>
                <w:sz w:val="24"/>
              </w:rPr>
              <w:t>NetAPP</w:t>
            </w:r>
            <w:proofErr w:type="spellEnd"/>
            <w:r>
              <w:rPr>
                <w:rFonts w:hint="eastAsia"/>
                <w:color w:val="000000"/>
                <w:sz w:val="24"/>
              </w:rPr>
              <w:t>存储维保项目</w:t>
            </w:r>
          </w:p>
        </w:tc>
        <w:tc>
          <w:tcPr>
            <w:tcW w:w="2234" w:type="dxa"/>
            <w:vAlign w:val="center"/>
          </w:tcPr>
          <w:p w:rsidR="00C20924" w:rsidRDefault="00C20924" w:rsidP="004E0CCD">
            <w:pPr>
              <w:spacing w:line="360" w:lineRule="auto"/>
              <w:jc w:val="center"/>
              <w:rPr>
                <w:rFonts w:hint="eastAsia"/>
                <w:color w:val="000000"/>
                <w:sz w:val="24"/>
              </w:rPr>
            </w:pPr>
            <w:r>
              <w:rPr>
                <w:rFonts w:hint="eastAsia"/>
                <w:color w:val="000000"/>
                <w:sz w:val="24"/>
              </w:rPr>
              <w:t>1</w:t>
            </w:r>
            <w:r>
              <w:rPr>
                <w:rFonts w:hint="eastAsia"/>
                <w:color w:val="000000"/>
                <w:sz w:val="24"/>
              </w:rPr>
              <w:t>年</w:t>
            </w:r>
          </w:p>
        </w:tc>
      </w:tr>
    </w:tbl>
    <w:p w:rsidR="00C20924" w:rsidRDefault="00C20924" w:rsidP="00C20924">
      <w:pPr>
        <w:keepNext/>
        <w:keepLines/>
        <w:tabs>
          <w:tab w:val="left" w:pos="720"/>
        </w:tabs>
        <w:autoSpaceDE w:val="0"/>
        <w:autoSpaceDN w:val="0"/>
        <w:adjustRightInd w:val="0"/>
        <w:spacing w:before="360" w:after="120" w:line="360" w:lineRule="auto"/>
        <w:ind w:firstLineChars="200" w:firstLine="482"/>
        <w:jc w:val="left"/>
        <w:outlineLvl w:val="2"/>
        <w:rPr>
          <w:b/>
          <w:color w:val="000000"/>
          <w:sz w:val="24"/>
        </w:rPr>
      </w:pPr>
      <w:bookmarkStart w:id="4" w:name="_Toc29258"/>
      <w:bookmarkStart w:id="5" w:name="_Toc27590"/>
      <w:bookmarkStart w:id="6" w:name="_Toc20203"/>
      <w:bookmarkStart w:id="7" w:name="_Toc88839302"/>
      <w:r>
        <w:rPr>
          <w:rFonts w:hint="eastAsia"/>
          <w:b/>
          <w:color w:val="000000"/>
          <w:sz w:val="24"/>
        </w:rPr>
        <w:t>二、</w:t>
      </w:r>
      <w:bookmarkEnd w:id="4"/>
      <w:bookmarkEnd w:id="5"/>
      <w:bookmarkEnd w:id="6"/>
      <w:bookmarkEnd w:id="7"/>
      <w:r>
        <w:rPr>
          <w:rFonts w:hint="eastAsia"/>
          <w:b/>
          <w:color w:val="000000"/>
          <w:sz w:val="24"/>
        </w:rPr>
        <w:t>服务需求</w:t>
      </w:r>
    </w:p>
    <w:p w:rsidR="00C20924" w:rsidRDefault="00C20924" w:rsidP="00C20924">
      <w:pPr>
        <w:spacing w:line="360" w:lineRule="auto"/>
        <w:ind w:firstLineChars="200" w:firstLine="482"/>
        <w:rPr>
          <w:rFonts w:ascii="宋体" w:hAnsi="宋体" w:hint="eastAsia"/>
          <w:b/>
          <w:sz w:val="24"/>
        </w:rPr>
      </w:pPr>
      <w:r>
        <w:rPr>
          <w:rFonts w:ascii="宋体" w:hAnsi="宋体" w:cs="宋体" w:hint="eastAsia"/>
          <w:b/>
          <w:sz w:val="24"/>
        </w:rPr>
        <w:t>★</w:t>
      </w:r>
      <w:r>
        <w:rPr>
          <w:rFonts w:ascii="宋体" w:hAnsi="宋体" w:hint="eastAsia"/>
          <w:b/>
          <w:sz w:val="24"/>
        </w:rPr>
        <w:t>投标产品须符合国家有关部门的强制性规定或要求（如涉及）。</w:t>
      </w:r>
    </w:p>
    <w:p w:rsidR="00C20924" w:rsidRDefault="00C20924" w:rsidP="00C20924">
      <w:pPr>
        <w:tabs>
          <w:tab w:val="left" w:pos="900"/>
        </w:tabs>
        <w:spacing w:beforeLines="50" w:before="156" w:line="360" w:lineRule="auto"/>
        <w:rPr>
          <w:b/>
          <w:szCs w:val="21"/>
        </w:rPr>
      </w:pPr>
      <w:r>
        <w:rPr>
          <w:rFonts w:hAnsi="宋体"/>
          <w:b/>
          <w:szCs w:val="21"/>
        </w:rPr>
        <w:t>一、采购标的需实现的功能或者目标，以及为落实采购政策需满足的要求：</w:t>
      </w:r>
    </w:p>
    <w:p w:rsidR="00C20924" w:rsidRDefault="00C20924" w:rsidP="00C20924">
      <w:pPr>
        <w:tabs>
          <w:tab w:val="left" w:pos="900"/>
        </w:tabs>
        <w:spacing w:beforeLines="50" w:before="156" w:line="360" w:lineRule="auto"/>
        <w:rPr>
          <w:b/>
          <w:color w:val="000000"/>
          <w:szCs w:val="21"/>
        </w:rPr>
      </w:pPr>
      <w:r>
        <w:rPr>
          <w:rFonts w:hAnsi="宋体"/>
          <w:b/>
          <w:color w:val="000000"/>
          <w:szCs w:val="21"/>
        </w:rPr>
        <w:t>（一）采购标的需实现的功能或者目标</w:t>
      </w:r>
    </w:p>
    <w:p w:rsidR="00C20924" w:rsidRDefault="00C20924" w:rsidP="00C20924">
      <w:pPr>
        <w:tabs>
          <w:tab w:val="left" w:pos="900"/>
        </w:tabs>
        <w:spacing w:beforeLines="50" w:before="156" w:line="360" w:lineRule="auto"/>
        <w:rPr>
          <w:rFonts w:hAnsi="宋体"/>
          <w:color w:val="000000"/>
          <w:szCs w:val="21"/>
        </w:rPr>
      </w:pPr>
      <w:r>
        <w:rPr>
          <w:rFonts w:hAnsi="宋体" w:hint="eastAsia"/>
          <w:color w:val="000000"/>
          <w:szCs w:val="21"/>
        </w:rPr>
        <w:t>存储及相关设备的安全、稳定、性能直接关系到临床上的业务使用体验，为了保障存储的高效稳定运行，保障业务系统的持续性使用，需采购</w:t>
      </w:r>
      <w:r>
        <w:rPr>
          <w:rFonts w:hAnsi="宋体" w:hint="eastAsia"/>
          <w:color w:val="000000"/>
          <w:szCs w:val="21"/>
        </w:rPr>
        <w:t xml:space="preserve"> </w:t>
      </w:r>
      <w:proofErr w:type="spellStart"/>
      <w:r>
        <w:rPr>
          <w:rFonts w:hAnsi="宋体" w:hint="eastAsia"/>
          <w:color w:val="000000"/>
          <w:szCs w:val="21"/>
        </w:rPr>
        <w:t>Netapp</w:t>
      </w:r>
      <w:proofErr w:type="spellEnd"/>
      <w:r>
        <w:rPr>
          <w:rFonts w:hAnsi="宋体" w:hint="eastAsia"/>
          <w:color w:val="000000"/>
          <w:szCs w:val="21"/>
        </w:rPr>
        <w:t xml:space="preserve"> </w:t>
      </w:r>
      <w:r>
        <w:rPr>
          <w:rFonts w:hAnsi="宋体" w:hint="eastAsia"/>
          <w:color w:val="000000"/>
          <w:szCs w:val="21"/>
        </w:rPr>
        <w:t>存储维保及技术支持服务。</w:t>
      </w:r>
    </w:p>
    <w:p w:rsidR="00C20924" w:rsidRDefault="00C20924" w:rsidP="00C20924">
      <w:pPr>
        <w:tabs>
          <w:tab w:val="left" w:pos="900"/>
        </w:tabs>
        <w:spacing w:beforeLines="50" w:before="156" w:line="360" w:lineRule="auto"/>
        <w:rPr>
          <w:b/>
          <w:szCs w:val="21"/>
        </w:rPr>
      </w:pPr>
      <w:r>
        <w:rPr>
          <w:rFonts w:hAnsi="宋体"/>
          <w:b/>
          <w:szCs w:val="21"/>
        </w:rPr>
        <w:t>（二）为落实采购政策需满足的要求</w:t>
      </w:r>
    </w:p>
    <w:p w:rsidR="00C20924" w:rsidRDefault="00C20924" w:rsidP="00C20924">
      <w:pPr>
        <w:numPr>
          <w:ilvl w:val="0"/>
          <w:numId w:val="2"/>
        </w:numPr>
        <w:tabs>
          <w:tab w:val="left" w:pos="420"/>
          <w:tab w:val="left" w:pos="900"/>
        </w:tabs>
        <w:spacing w:beforeLines="50" w:before="156" w:line="360" w:lineRule="auto"/>
        <w:rPr>
          <w:color w:val="000000"/>
          <w:szCs w:val="21"/>
        </w:rPr>
      </w:pPr>
      <w:r>
        <w:rPr>
          <w:rFonts w:hAnsi="宋体"/>
          <w:color w:val="000000"/>
          <w:szCs w:val="21"/>
        </w:rPr>
        <w:t>促进中小企业发展政策：</w:t>
      </w:r>
      <w:r>
        <w:rPr>
          <w:rFonts w:hAnsi="宋体"/>
          <w:color w:val="000000"/>
        </w:rPr>
        <w:t>根据《</w:t>
      </w:r>
      <w:r>
        <w:t>政府采购促进中小企业发展管理办法</w:t>
      </w:r>
      <w:r>
        <w:rPr>
          <w:rFonts w:hAnsi="宋体"/>
          <w:color w:val="000000"/>
        </w:rPr>
        <w:t>》规定，本项目</w:t>
      </w:r>
      <w:r>
        <w:rPr>
          <w:rFonts w:hAnsi="宋体" w:hint="eastAsia"/>
          <w:color w:val="000000"/>
        </w:rPr>
        <w:t>服务由符合政策要求的中小企业承接的，投标人</w:t>
      </w:r>
      <w:r>
        <w:rPr>
          <w:rFonts w:hAnsi="宋体"/>
          <w:color w:val="000000"/>
        </w:rPr>
        <w:t>应出具</w:t>
      </w:r>
      <w:r>
        <w:rPr>
          <w:rFonts w:hAnsi="宋体"/>
          <w:color w:val="000000"/>
          <w:szCs w:val="21"/>
        </w:rPr>
        <w:t>招标文件要求的《中小企业声明函》</w:t>
      </w:r>
      <w:r>
        <w:rPr>
          <w:rFonts w:hAnsi="宋体"/>
          <w:color w:val="000000"/>
        </w:rPr>
        <w:t>给予证明，否则评标时不予认可。投标人应对提交的中小企业声明函的真实性负责，提交的中小企业声明函不真实的，应承担相应的法律责任</w:t>
      </w:r>
      <w:r>
        <w:rPr>
          <w:rFonts w:hAnsi="宋体"/>
          <w:color w:val="000000"/>
          <w:szCs w:val="21"/>
        </w:rPr>
        <w:t>。</w:t>
      </w:r>
    </w:p>
    <w:p w:rsidR="00C20924" w:rsidRDefault="00C20924" w:rsidP="00C20924">
      <w:pPr>
        <w:numPr>
          <w:ilvl w:val="0"/>
          <w:numId w:val="2"/>
        </w:numPr>
        <w:tabs>
          <w:tab w:val="left" w:pos="420"/>
          <w:tab w:val="left" w:pos="900"/>
        </w:tabs>
        <w:spacing w:beforeLines="50" w:before="156" w:line="360" w:lineRule="auto"/>
        <w:rPr>
          <w:color w:val="000000"/>
          <w:szCs w:val="21"/>
        </w:rPr>
      </w:pPr>
      <w:r>
        <w:rPr>
          <w:rFonts w:hAnsi="宋体"/>
          <w:color w:val="000000"/>
          <w:szCs w:val="21"/>
        </w:rPr>
        <w:t>监狱企业扶持政策：</w:t>
      </w:r>
      <w:r>
        <w:rPr>
          <w:rFonts w:hAnsi="宋体"/>
          <w:iCs/>
          <w:color w:val="000000"/>
        </w:rPr>
        <w:t>投标人如为监狱企业将视同为小型或微型企业，</w:t>
      </w:r>
      <w:r>
        <w:rPr>
          <w:rFonts w:hAnsi="宋体"/>
          <w:color w:val="000000"/>
        </w:rPr>
        <w:t>且所投产品为小型或微型企业生产的，</w:t>
      </w:r>
      <w:r>
        <w:rPr>
          <w:rFonts w:hAnsi="宋体"/>
          <w:iCs/>
          <w:color w:val="000000"/>
        </w:rPr>
        <w:t>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r>
        <w:rPr>
          <w:rFonts w:hAnsi="宋体"/>
          <w:color w:val="000000"/>
          <w:szCs w:val="21"/>
        </w:rPr>
        <w:t>。</w:t>
      </w:r>
    </w:p>
    <w:p w:rsidR="00C20924" w:rsidRDefault="00C20924" w:rsidP="00C20924">
      <w:pPr>
        <w:numPr>
          <w:ilvl w:val="0"/>
          <w:numId w:val="2"/>
        </w:numPr>
        <w:tabs>
          <w:tab w:val="left" w:pos="420"/>
          <w:tab w:val="left" w:pos="900"/>
        </w:tabs>
        <w:spacing w:beforeLines="50" w:before="156" w:line="360" w:lineRule="auto"/>
        <w:rPr>
          <w:color w:val="000000"/>
          <w:szCs w:val="21"/>
        </w:rPr>
      </w:pPr>
      <w:r>
        <w:rPr>
          <w:rFonts w:hint="eastAsia"/>
          <w:color w:val="000000"/>
          <w:szCs w:val="21"/>
        </w:rPr>
        <w:t>促进残疾人就业政府采购政策：根据《三部门联合发布关于促进残疾人就业政府采购政策的通知》（财库〔</w:t>
      </w:r>
      <w:r>
        <w:rPr>
          <w:rFonts w:hint="eastAsia"/>
          <w:color w:val="000000"/>
          <w:szCs w:val="21"/>
        </w:rPr>
        <w:t>2017</w:t>
      </w:r>
      <w:r>
        <w:rPr>
          <w:rFonts w:hint="eastAsia"/>
          <w:color w:val="000000"/>
          <w:szCs w:val="21"/>
        </w:rPr>
        <w:t>〕</w:t>
      </w:r>
      <w:r>
        <w:rPr>
          <w:rFonts w:hint="eastAsia"/>
          <w:color w:val="000000"/>
          <w:szCs w:val="21"/>
        </w:rPr>
        <w:t>141</w:t>
      </w:r>
      <w:r>
        <w:rPr>
          <w:rFonts w:hint="eastAsia"/>
          <w:color w:val="000000"/>
          <w:szCs w:val="21"/>
        </w:rPr>
        <w:t>号）规定，符合条件的残疾人福利性单位在参加本项目政府采购活动时，投标人应出具招标文件要求的《残疾人福利性单位声明函》，并对声明的真实性承担法律责任。中标、成交供应商为残疾人福利性单位的，采购代理机构将随中标结果同时公告其《残疾人福利性单位声明函》，接受社会监督。残疾人福利性单位视同小型、微型企业。不重复享受政策。</w:t>
      </w:r>
    </w:p>
    <w:p w:rsidR="00C20924" w:rsidRDefault="00C20924" w:rsidP="00C20924">
      <w:pPr>
        <w:tabs>
          <w:tab w:val="left" w:pos="900"/>
        </w:tabs>
        <w:spacing w:beforeLines="50" w:before="156" w:line="360" w:lineRule="auto"/>
        <w:rPr>
          <w:rFonts w:ascii="宋体" w:hAnsi="宋体"/>
          <w:b/>
          <w:szCs w:val="21"/>
        </w:rPr>
      </w:pPr>
      <w:r>
        <w:rPr>
          <w:rFonts w:ascii="宋体" w:hAnsi="宋体" w:hint="eastAsia"/>
          <w:b/>
          <w:szCs w:val="21"/>
        </w:rPr>
        <w:t>二、采购项目交付或者实施的时间和地点：</w:t>
      </w:r>
    </w:p>
    <w:p w:rsidR="00C20924" w:rsidRDefault="00C20924" w:rsidP="00C20924">
      <w:pPr>
        <w:tabs>
          <w:tab w:val="left" w:pos="900"/>
        </w:tabs>
        <w:spacing w:beforeLines="50" w:before="156" w:line="360" w:lineRule="auto"/>
        <w:rPr>
          <w:color w:val="000000"/>
          <w:szCs w:val="21"/>
        </w:rPr>
      </w:pPr>
      <w:r>
        <w:rPr>
          <w:rFonts w:hAnsi="宋体" w:hint="eastAsia"/>
          <w:color w:val="000000"/>
          <w:szCs w:val="21"/>
        </w:rPr>
        <w:lastRenderedPageBreak/>
        <w:t>1.</w:t>
      </w:r>
      <w:r>
        <w:rPr>
          <w:rFonts w:hAnsi="宋体"/>
          <w:color w:val="000000"/>
          <w:szCs w:val="21"/>
        </w:rPr>
        <w:t>服务</w:t>
      </w:r>
      <w:r>
        <w:rPr>
          <w:rFonts w:hAnsi="宋体" w:hint="eastAsia"/>
          <w:color w:val="000000"/>
          <w:szCs w:val="21"/>
        </w:rPr>
        <w:t>实施期限</w:t>
      </w:r>
      <w:r>
        <w:rPr>
          <w:color w:val="000000"/>
          <w:szCs w:val="21"/>
        </w:rPr>
        <w:t>：</w:t>
      </w:r>
      <w:r>
        <w:rPr>
          <w:rFonts w:hint="eastAsia"/>
          <w:color w:val="000000"/>
          <w:szCs w:val="21"/>
        </w:rPr>
        <w:t>自合同签订之日起一年。</w:t>
      </w:r>
    </w:p>
    <w:p w:rsidR="00C20924" w:rsidRDefault="00C20924" w:rsidP="00C20924">
      <w:pPr>
        <w:tabs>
          <w:tab w:val="left" w:pos="900"/>
        </w:tabs>
        <w:spacing w:beforeLines="50" w:before="156" w:line="360" w:lineRule="auto"/>
        <w:rPr>
          <w:color w:val="000000"/>
          <w:szCs w:val="21"/>
          <w:u w:val="single"/>
        </w:rPr>
      </w:pPr>
      <w:r>
        <w:rPr>
          <w:rFonts w:hAnsi="宋体" w:hint="eastAsia"/>
          <w:color w:val="000000"/>
          <w:szCs w:val="21"/>
        </w:rPr>
        <w:t>2.</w:t>
      </w:r>
      <w:r>
        <w:rPr>
          <w:rFonts w:hAnsi="宋体"/>
          <w:color w:val="000000"/>
          <w:szCs w:val="21"/>
        </w:rPr>
        <w:t>服务</w:t>
      </w:r>
      <w:r>
        <w:rPr>
          <w:rFonts w:hAnsi="宋体" w:hint="eastAsia"/>
          <w:color w:val="000000"/>
          <w:szCs w:val="21"/>
        </w:rPr>
        <w:t>交付地点</w:t>
      </w:r>
      <w:r>
        <w:rPr>
          <w:rFonts w:hAnsi="宋体"/>
          <w:color w:val="000000"/>
          <w:szCs w:val="21"/>
        </w:rPr>
        <w:t>：</w:t>
      </w:r>
      <w:r>
        <w:rPr>
          <w:rFonts w:hAnsi="宋体" w:hint="eastAsia"/>
          <w:color w:val="000000"/>
          <w:szCs w:val="21"/>
        </w:rPr>
        <w:t>北京大学人民医院指定项目现场</w:t>
      </w:r>
      <w:r>
        <w:rPr>
          <w:rFonts w:hint="eastAsia"/>
        </w:rPr>
        <w:t>。</w:t>
      </w:r>
    </w:p>
    <w:p w:rsidR="00C20924" w:rsidRDefault="00C20924" w:rsidP="00C20924">
      <w:pPr>
        <w:tabs>
          <w:tab w:val="left" w:pos="900"/>
        </w:tabs>
        <w:spacing w:beforeLines="50" w:before="156" w:line="360" w:lineRule="auto"/>
        <w:rPr>
          <w:rFonts w:ascii="宋体" w:hAnsi="宋体"/>
          <w:b/>
          <w:szCs w:val="21"/>
        </w:rPr>
      </w:pPr>
      <w:r>
        <w:rPr>
          <w:rFonts w:ascii="宋体" w:hAnsi="宋体" w:hint="eastAsia"/>
          <w:b/>
          <w:szCs w:val="21"/>
        </w:rPr>
        <w:t>三、采购标的需满足的技术规格等要求：</w:t>
      </w:r>
    </w:p>
    <w:p w:rsidR="00C20924" w:rsidRDefault="00C20924" w:rsidP="00C20924">
      <w:pPr>
        <w:spacing w:line="360" w:lineRule="auto"/>
        <w:ind w:firstLineChars="200" w:firstLine="420"/>
        <w:rPr>
          <w:rFonts w:ascii="宋体" w:hAnsi="宋体"/>
        </w:rPr>
      </w:pPr>
      <w:r>
        <w:rPr>
          <w:rFonts w:ascii="宋体" w:hAnsi="宋体" w:hint="eastAsia"/>
        </w:rPr>
        <w:t>（一）项目概述</w:t>
      </w:r>
    </w:p>
    <w:p w:rsidR="00C20924" w:rsidRDefault="00C20924" w:rsidP="00C20924">
      <w:pPr>
        <w:spacing w:beforeLines="50" w:before="156" w:afterLines="50" w:after="156" w:line="360" w:lineRule="auto"/>
        <w:ind w:firstLineChars="200" w:firstLine="420"/>
        <w:rPr>
          <w:rFonts w:ascii="宋体" w:hAnsi="宋体"/>
          <w:szCs w:val="21"/>
        </w:rPr>
      </w:pPr>
      <w:r>
        <w:rPr>
          <w:rFonts w:ascii="宋体" w:hAnsi="宋体" w:hint="eastAsia"/>
          <w:szCs w:val="21"/>
        </w:rPr>
        <w:t xml:space="preserve">  </w:t>
      </w:r>
      <w:proofErr w:type="spellStart"/>
      <w:r>
        <w:rPr>
          <w:rFonts w:ascii="宋体" w:hAnsi="宋体" w:hint="eastAsia"/>
          <w:szCs w:val="21"/>
        </w:rPr>
        <w:t>NetApp</w:t>
      </w:r>
      <w:proofErr w:type="spellEnd"/>
      <w:r>
        <w:rPr>
          <w:rFonts w:ascii="宋体" w:hAnsi="宋体" w:hint="eastAsia"/>
          <w:szCs w:val="21"/>
        </w:rPr>
        <w:t>存储设备承载着医院所有核心系统数据存储和业务运行，存储是最底层基础架构，和上层业务系统密切相关，当系统发生疑难故障时，需要通过专业维保服务，对存在问题及突发故障提供及时有效的技术支持，为保障设备平稳运行，需要采购相应存储及交换机的维保服务。</w:t>
      </w:r>
    </w:p>
    <w:p w:rsidR="00C20924" w:rsidRDefault="00C20924" w:rsidP="00C20924">
      <w:pPr>
        <w:spacing w:beforeLines="50" w:before="156" w:afterLines="50" w:after="156" w:line="360" w:lineRule="auto"/>
        <w:ind w:firstLineChars="200" w:firstLine="420"/>
        <w:rPr>
          <w:rFonts w:ascii="宋体" w:hAnsi="宋体"/>
          <w:szCs w:val="21"/>
        </w:rPr>
      </w:pPr>
      <w:r>
        <w:rPr>
          <w:rFonts w:ascii="宋体" w:hAnsi="宋体" w:hint="eastAsia"/>
          <w:szCs w:val="21"/>
        </w:rPr>
        <w:t>采购内容：数据中心机房</w:t>
      </w:r>
      <w:proofErr w:type="spellStart"/>
      <w:r>
        <w:rPr>
          <w:rFonts w:ascii="宋体" w:hAnsi="宋体" w:hint="eastAsia"/>
          <w:szCs w:val="21"/>
        </w:rPr>
        <w:t>NetApp</w:t>
      </w:r>
      <w:proofErr w:type="spellEnd"/>
      <w:r>
        <w:rPr>
          <w:rFonts w:ascii="宋体" w:hAnsi="宋体" w:hint="eastAsia"/>
          <w:szCs w:val="21"/>
        </w:rPr>
        <w:t xml:space="preserve">存储 A300六套（4套西直门，2套通州）， </w:t>
      </w:r>
      <w:proofErr w:type="spellStart"/>
      <w:r>
        <w:rPr>
          <w:rFonts w:ascii="宋体" w:hAnsi="宋体" w:hint="eastAsia"/>
          <w:szCs w:val="21"/>
        </w:rPr>
        <w:t>NetApp</w:t>
      </w:r>
      <w:proofErr w:type="spellEnd"/>
      <w:r>
        <w:rPr>
          <w:rFonts w:ascii="宋体" w:hAnsi="宋体" w:hint="eastAsia"/>
          <w:szCs w:val="21"/>
        </w:rPr>
        <w:t>存储</w:t>
      </w:r>
      <w:r>
        <w:rPr>
          <w:rFonts w:ascii="宋体" w:hAnsi="宋体"/>
          <w:szCs w:val="21"/>
        </w:rPr>
        <w:t>FAS3250</w:t>
      </w:r>
      <w:r>
        <w:rPr>
          <w:rFonts w:ascii="宋体" w:hAnsi="宋体" w:hint="eastAsia"/>
          <w:szCs w:val="21"/>
        </w:rPr>
        <w:t>一套，AS8200一套，A200两套， 配套交换机有4台B6505、4台BES53248、4台DB620S。</w:t>
      </w:r>
    </w:p>
    <w:p w:rsidR="00C20924" w:rsidRDefault="00C20924" w:rsidP="00C20924">
      <w:pPr>
        <w:spacing w:line="360" w:lineRule="auto"/>
        <w:ind w:firstLineChars="200" w:firstLine="420"/>
      </w:pPr>
      <w:r>
        <w:rPr>
          <w:rFonts w:ascii="宋体" w:hAnsi="宋体" w:hint="eastAsia"/>
        </w:rPr>
        <w:t>（二）</w:t>
      </w:r>
      <w:r>
        <w:rPr>
          <w:rFonts w:hint="eastAsia"/>
        </w:rPr>
        <w:t>维保设备清单</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3"/>
        <w:gridCol w:w="4301"/>
        <w:gridCol w:w="1218"/>
        <w:gridCol w:w="1917"/>
      </w:tblGrid>
      <w:tr w:rsidR="00C20924" w:rsidTr="004E0CCD">
        <w:trPr>
          <w:trHeight w:val="531"/>
        </w:trPr>
        <w:tc>
          <w:tcPr>
            <w:tcW w:w="635" w:type="pct"/>
            <w:noWrap/>
          </w:tcPr>
          <w:p w:rsidR="00C20924" w:rsidRDefault="00C20924" w:rsidP="004E0CCD">
            <w:pPr>
              <w:jc w:val="center"/>
              <w:rPr>
                <w:rFonts w:ascii="宋体" w:hAnsi="宋体"/>
                <w:b/>
                <w:bCs/>
                <w:szCs w:val="21"/>
              </w:rPr>
            </w:pPr>
            <w:bookmarkStart w:id="8" w:name="_Hlk156915808"/>
            <w:r>
              <w:rPr>
                <w:rFonts w:ascii="宋体" w:hAnsi="宋体" w:hint="eastAsia"/>
                <w:b/>
                <w:bCs/>
                <w:szCs w:val="21"/>
              </w:rPr>
              <w:t>序号</w:t>
            </w:r>
          </w:p>
        </w:tc>
        <w:tc>
          <w:tcPr>
            <w:tcW w:w="2523" w:type="pct"/>
            <w:noWrap/>
          </w:tcPr>
          <w:p w:rsidR="00C20924" w:rsidRDefault="00C20924" w:rsidP="004E0CCD">
            <w:pPr>
              <w:jc w:val="center"/>
              <w:rPr>
                <w:rFonts w:ascii="宋体" w:hAnsi="宋体"/>
                <w:b/>
                <w:bCs/>
                <w:szCs w:val="21"/>
              </w:rPr>
            </w:pPr>
            <w:r>
              <w:rPr>
                <w:rFonts w:ascii="宋体" w:hAnsi="宋体" w:hint="eastAsia"/>
                <w:b/>
                <w:bCs/>
                <w:szCs w:val="21"/>
              </w:rPr>
              <w:t>设备型号</w:t>
            </w:r>
          </w:p>
        </w:tc>
        <w:tc>
          <w:tcPr>
            <w:tcW w:w="715" w:type="pct"/>
          </w:tcPr>
          <w:p w:rsidR="00C20924" w:rsidRDefault="00C20924" w:rsidP="004E0CCD">
            <w:pPr>
              <w:jc w:val="center"/>
              <w:rPr>
                <w:rFonts w:ascii="宋体" w:hAnsi="宋体"/>
                <w:b/>
                <w:bCs/>
                <w:szCs w:val="21"/>
              </w:rPr>
            </w:pPr>
            <w:r>
              <w:rPr>
                <w:rFonts w:ascii="宋体" w:hAnsi="宋体" w:hint="eastAsia"/>
                <w:b/>
                <w:bCs/>
                <w:szCs w:val="21"/>
              </w:rPr>
              <w:t>数量</w:t>
            </w:r>
          </w:p>
        </w:tc>
        <w:tc>
          <w:tcPr>
            <w:tcW w:w="1125" w:type="pct"/>
          </w:tcPr>
          <w:p w:rsidR="00C20924" w:rsidRDefault="00C20924" w:rsidP="004E0CCD">
            <w:pPr>
              <w:jc w:val="center"/>
              <w:rPr>
                <w:rFonts w:ascii="宋体" w:hAnsi="宋体"/>
                <w:b/>
                <w:bCs/>
                <w:szCs w:val="21"/>
              </w:rPr>
            </w:pPr>
            <w:r>
              <w:rPr>
                <w:rFonts w:ascii="宋体" w:hAnsi="宋体" w:hint="eastAsia"/>
                <w:b/>
                <w:bCs/>
                <w:szCs w:val="21"/>
              </w:rPr>
              <w:t>维保方式</w:t>
            </w:r>
          </w:p>
        </w:tc>
      </w:tr>
      <w:tr w:rsidR="00C20924" w:rsidTr="004E0CCD">
        <w:trPr>
          <w:trHeight w:val="531"/>
        </w:trPr>
        <w:tc>
          <w:tcPr>
            <w:tcW w:w="635" w:type="pct"/>
            <w:noWrap/>
          </w:tcPr>
          <w:p w:rsidR="00C20924" w:rsidRDefault="00C20924" w:rsidP="004E0CCD">
            <w:pPr>
              <w:jc w:val="center"/>
              <w:rPr>
                <w:rFonts w:ascii="宋体" w:hAnsi="宋体"/>
                <w:szCs w:val="21"/>
              </w:rPr>
            </w:pPr>
            <w:r>
              <w:rPr>
                <w:rFonts w:ascii="宋体" w:hAnsi="宋体"/>
                <w:szCs w:val="21"/>
              </w:rPr>
              <w:t>1</w:t>
            </w:r>
          </w:p>
        </w:tc>
        <w:tc>
          <w:tcPr>
            <w:tcW w:w="2523" w:type="pct"/>
            <w:noWrap/>
          </w:tcPr>
          <w:p w:rsidR="00C20924" w:rsidRDefault="00C20924" w:rsidP="004E0CCD">
            <w:pPr>
              <w:rPr>
                <w:rFonts w:ascii="宋体" w:hAnsi="宋体"/>
                <w:szCs w:val="21"/>
              </w:rPr>
            </w:pPr>
            <w:r>
              <w:rPr>
                <w:rFonts w:ascii="宋体" w:hAnsi="宋体" w:hint="eastAsia"/>
                <w:szCs w:val="21"/>
              </w:rPr>
              <w:t xml:space="preserve">AFF-A300A </w:t>
            </w:r>
            <w:r>
              <w:rPr>
                <w:rFonts w:ascii="宋体" w:hAnsi="宋体"/>
                <w:szCs w:val="21"/>
              </w:rPr>
              <w:t>(</w:t>
            </w:r>
            <w:r>
              <w:rPr>
                <w:rFonts w:ascii="宋体" w:hAnsi="宋体" w:hint="eastAsia"/>
                <w:szCs w:val="21"/>
              </w:rPr>
              <w:t>双控制器存储)</w:t>
            </w:r>
          </w:p>
        </w:tc>
        <w:tc>
          <w:tcPr>
            <w:tcW w:w="715" w:type="pct"/>
            <w:noWrap/>
          </w:tcPr>
          <w:p w:rsidR="00C20924" w:rsidRDefault="00C20924" w:rsidP="004E0CCD">
            <w:pPr>
              <w:jc w:val="center"/>
              <w:rPr>
                <w:rFonts w:ascii="宋体" w:hAnsi="宋体"/>
                <w:szCs w:val="21"/>
              </w:rPr>
            </w:pPr>
            <w:r>
              <w:rPr>
                <w:rFonts w:ascii="宋体" w:hAnsi="宋体" w:hint="eastAsia"/>
                <w:szCs w:val="21"/>
              </w:rPr>
              <w:t>2</w:t>
            </w:r>
          </w:p>
        </w:tc>
        <w:tc>
          <w:tcPr>
            <w:tcW w:w="1125" w:type="pct"/>
          </w:tcPr>
          <w:p w:rsidR="00C20924" w:rsidRDefault="00C20924" w:rsidP="004E0CCD">
            <w:pPr>
              <w:rPr>
                <w:rFonts w:ascii="宋体" w:hAnsi="宋体"/>
                <w:szCs w:val="21"/>
              </w:rPr>
            </w:pPr>
            <w:r>
              <w:rPr>
                <w:rFonts w:ascii="宋体" w:hAnsi="宋体" w:hint="eastAsia"/>
                <w:szCs w:val="21"/>
              </w:rPr>
              <w:t>原厂</w:t>
            </w:r>
          </w:p>
        </w:tc>
      </w:tr>
      <w:tr w:rsidR="00C20924" w:rsidTr="004E0CCD">
        <w:trPr>
          <w:trHeight w:val="531"/>
        </w:trPr>
        <w:tc>
          <w:tcPr>
            <w:tcW w:w="635" w:type="pct"/>
            <w:noWrap/>
          </w:tcPr>
          <w:p w:rsidR="00C20924" w:rsidRDefault="00C20924" w:rsidP="004E0CCD">
            <w:pPr>
              <w:jc w:val="center"/>
              <w:rPr>
                <w:rFonts w:ascii="宋体" w:hAnsi="宋体"/>
                <w:szCs w:val="21"/>
              </w:rPr>
            </w:pPr>
            <w:r>
              <w:rPr>
                <w:rFonts w:ascii="宋体" w:hAnsi="宋体" w:hint="eastAsia"/>
                <w:szCs w:val="21"/>
              </w:rPr>
              <w:t>2</w:t>
            </w:r>
          </w:p>
        </w:tc>
        <w:tc>
          <w:tcPr>
            <w:tcW w:w="2523" w:type="pct"/>
            <w:noWrap/>
          </w:tcPr>
          <w:p w:rsidR="00C20924" w:rsidRDefault="00C20924" w:rsidP="004E0CCD">
            <w:pPr>
              <w:rPr>
                <w:rFonts w:ascii="宋体" w:hAnsi="宋体"/>
                <w:szCs w:val="21"/>
              </w:rPr>
            </w:pPr>
            <w:r>
              <w:rPr>
                <w:rFonts w:ascii="宋体" w:hAnsi="宋体" w:hint="eastAsia"/>
                <w:szCs w:val="21"/>
              </w:rPr>
              <w:t>BES53248交换机</w:t>
            </w:r>
          </w:p>
        </w:tc>
        <w:tc>
          <w:tcPr>
            <w:tcW w:w="715" w:type="pct"/>
            <w:noWrap/>
          </w:tcPr>
          <w:p w:rsidR="00C20924" w:rsidRDefault="00C20924" w:rsidP="004E0CCD">
            <w:pPr>
              <w:jc w:val="center"/>
              <w:rPr>
                <w:rFonts w:ascii="宋体" w:hAnsi="宋体"/>
                <w:szCs w:val="21"/>
              </w:rPr>
            </w:pPr>
            <w:r>
              <w:rPr>
                <w:rFonts w:ascii="宋体" w:hAnsi="宋体" w:hint="eastAsia"/>
                <w:szCs w:val="21"/>
              </w:rPr>
              <w:t>4</w:t>
            </w:r>
          </w:p>
        </w:tc>
        <w:tc>
          <w:tcPr>
            <w:tcW w:w="1125" w:type="pct"/>
          </w:tcPr>
          <w:p w:rsidR="00C20924" w:rsidRDefault="00C20924" w:rsidP="004E0CCD">
            <w:pPr>
              <w:rPr>
                <w:rFonts w:ascii="宋体" w:hAnsi="宋体"/>
                <w:szCs w:val="21"/>
              </w:rPr>
            </w:pPr>
            <w:r>
              <w:rPr>
                <w:rFonts w:ascii="宋体" w:hAnsi="宋体" w:hint="eastAsia"/>
                <w:szCs w:val="21"/>
              </w:rPr>
              <w:t>第三方</w:t>
            </w:r>
          </w:p>
        </w:tc>
      </w:tr>
      <w:tr w:rsidR="00C20924" w:rsidTr="004E0CCD">
        <w:trPr>
          <w:trHeight w:val="531"/>
        </w:trPr>
        <w:tc>
          <w:tcPr>
            <w:tcW w:w="635" w:type="pct"/>
            <w:noWrap/>
          </w:tcPr>
          <w:p w:rsidR="00C20924" w:rsidRDefault="00C20924" w:rsidP="004E0CCD">
            <w:pPr>
              <w:jc w:val="center"/>
              <w:rPr>
                <w:rFonts w:ascii="宋体" w:hAnsi="宋体"/>
                <w:szCs w:val="21"/>
              </w:rPr>
            </w:pPr>
            <w:r>
              <w:rPr>
                <w:rFonts w:ascii="宋体" w:hAnsi="宋体"/>
                <w:szCs w:val="21"/>
              </w:rPr>
              <w:t>3</w:t>
            </w:r>
          </w:p>
        </w:tc>
        <w:tc>
          <w:tcPr>
            <w:tcW w:w="2523" w:type="pct"/>
            <w:noWrap/>
          </w:tcPr>
          <w:p w:rsidR="00C20924" w:rsidRDefault="00C20924" w:rsidP="004E0CCD">
            <w:pPr>
              <w:rPr>
                <w:rFonts w:ascii="宋体" w:hAnsi="宋体"/>
                <w:szCs w:val="21"/>
              </w:rPr>
            </w:pPr>
            <w:r>
              <w:rPr>
                <w:rFonts w:ascii="宋体" w:hAnsi="宋体" w:hint="eastAsia"/>
                <w:szCs w:val="21"/>
              </w:rPr>
              <w:t xml:space="preserve">AFF-A300A </w:t>
            </w:r>
            <w:r>
              <w:rPr>
                <w:rFonts w:ascii="宋体" w:hAnsi="宋体"/>
                <w:szCs w:val="21"/>
              </w:rPr>
              <w:t>(</w:t>
            </w:r>
            <w:r>
              <w:rPr>
                <w:rFonts w:ascii="宋体" w:hAnsi="宋体" w:hint="eastAsia"/>
                <w:szCs w:val="21"/>
              </w:rPr>
              <w:t>双控制器存储)</w:t>
            </w:r>
          </w:p>
        </w:tc>
        <w:tc>
          <w:tcPr>
            <w:tcW w:w="715" w:type="pct"/>
            <w:noWrap/>
          </w:tcPr>
          <w:p w:rsidR="00C20924" w:rsidRDefault="00C20924" w:rsidP="004E0CCD">
            <w:pPr>
              <w:jc w:val="center"/>
              <w:rPr>
                <w:rFonts w:ascii="宋体" w:hAnsi="宋体"/>
                <w:szCs w:val="21"/>
              </w:rPr>
            </w:pPr>
            <w:r>
              <w:rPr>
                <w:rFonts w:ascii="宋体" w:hAnsi="宋体" w:hint="eastAsia"/>
                <w:szCs w:val="21"/>
              </w:rPr>
              <w:t>2</w:t>
            </w:r>
          </w:p>
        </w:tc>
        <w:tc>
          <w:tcPr>
            <w:tcW w:w="1125" w:type="pct"/>
          </w:tcPr>
          <w:p w:rsidR="00C20924" w:rsidRDefault="00C20924" w:rsidP="004E0CCD">
            <w:pPr>
              <w:rPr>
                <w:rFonts w:ascii="宋体" w:hAnsi="宋体"/>
                <w:szCs w:val="21"/>
              </w:rPr>
            </w:pPr>
            <w:r>
              <w:rPr>
                <w:rFonts w:ascii="宋体" w:hAnsi="宋体" w:hint="eastAsia"/>
                <w:szCs w:val="21"/>
              </w:rPr>
              <w:t>原厂</w:t>
            </w:r>
          </w:p>
        </w:tc>
      </w:tr>
      <w:tr w:rsidR="00C20924" w:rsidTr="004E0CCD">
        <w:trPr>
          <w:trHeight w:val="531"/>
        </w:trPr>
        <w:tc>
          <w:tcPr>
            <w:tcW w:w="635" w:type="pct"/>
            <w:noWrap/>
          </w:tcPr>
          <w:p w:rsidR="00C20924" w:rsidRDefault="00C20924" w:rsidP="004E0CCD">
            <w:pPr>
              <w:jc w:val="center"/>
              <w:rPr>
                <w:rFonts w:ascii="宋体" w:hAnsi="宋体"/>
                <w:szCs w:val="21"/>
              </w:rPr>
            </w:pPr>
            <w:r>
              <w:rPr>
                <w:rFonts w:ascii="宋体" w:hAnsi="宋体"/>
                <w:szCs w:val="21"/>
              </w:rPr>
              <w:t>4</w:t>
            </w:r>
          </w:p>
        </w:tc>
        <w:tc>
          <w:tcPr>
            <w:tcW w:w="2523" w:type="pct"/>
            <w:noWrap/>
          </w:tcPr>
          <w:p w:rsidR="00C20924" w:rsidRDefault="00C20924" w:rsidP="004E0CCD">
            <w:pPr>
              <w:rPr>
                <w:rFonts w:ascii="宋体" w:hAnsi="宋体"/>
                <w:szCs w:val="21"/>
              </w:rPr>
            </w:pPr>
            <w:r>
              <w:rPr>
                <w:rFonts w:ascii="宋体" w:hAnsi="宋体" w:hint="eastAsia"/>
                <w:szCs w:val="21"/>
              </w:rPr>
              <w:t>AFF-A300A</w:t>
            </w:r>
            <w:r>
              <w:rPr>
                <w:rFonts w:ascii="宋体" w:hAnsi="宋体"/>
                <w:szCs w:val="21"/>
              </w:rPr>
              <w:t xml:space="preserve"> (</w:t>
            </w:r>
            <w:r>
              <w:rPr>
                <w:rFonts w:ascii="宋体" w:hAnsi="宋体" w:hint="eastAsia"/>
                <w:szCs w:val="21"/>
              </w:rPr>
              <w:t>双控制器存储)</w:t>
            </w:r>
          </w:p>
        </w:tc>
        <w:tc>
          <w:tcPr>
            <w:tcW w:w="715" w:type="pct"/>
            <w:noWrap/>
          </w:tcPr>
          <w:p w:rsidR="00C20924" w:rsidRDefault="00C20924" w:rsidP="004E0CCD">
            <w:pPr>
              <w:jc w:val="center"/>
              <w:rPr>
                <w:rFonts w:ascii="宋体" w:hAnsi="宋体"/>
                <w:szCs w:val="21"/>
              </w:rPr>
            </w:pPr>
            <w:r>
              <w:rPr>
                <w:rFonts w:ascii="宋体" w:hAnsi="宋体" w:hint="eastAsia"/>
                <w:szCs w:val="21"/>
              </w:rPr>
              <w:t>2</w:t>
            </w:r>
          </w:p>
        </w:tc>
        <w:tc>
          <w:tcPr>
            <w:tcW w:w="1125" w:type="pct"/>
          </w:tcPr>
          <w:p w:rsidR="00C20924" w:rsidRDefault="00C20924" w:rsidP="004E0CCD">
            <w:pPr>
              <w:rPr>
                <w:rFonts w:ascii="宋体" w:hAnsi="宋体"/>
                <w:szCs w:val="21"/>
              </w:rPr>
            </w:pPr>
            <w:r>
              <w:rPr>
                <w:rFonts w:ascii="宋体" w:hAnsi="宋体" w:hint="eastAsia"/>
                <w:szCs w:val="21"/>
              </w:rPr>
              <w:t>原厂</w:t>
            </w:r>
          </w:p>
        </w:tc>
      </w:tr>
      <w:tr w:rsidR="00C20924" w:rsidTr="004E0CCD">
        <w:trPr>
          <w:trHeight w:val="531"/>
        </w:trPr>
        <w:tc>
          <w:tcPr>
            <w:tcW w:w="635" w:type="pct"/>
            <w:noWrap/>
          </w:tcPr>
          <w:p w:rsidR="00C20924" w:rsidRDefault="00C20924" w:rsidP="004E0CCD">
            <w:pPr>
              <w:jc w:val="center"/>
              <w:rPr>
                <w:rFonts w:ascii="宋体" w:hAnsi="宋体"/>
                <w:szCs w:val="21"/>
              </w:rPr>
            </w:pPr>
            <w:r>
              <w:rPr>
                <w:rFonts w:ascii="宋体" w:hAnsi="宋体"/>
                <w:szCs w:val="21"/>
              </w:rPr>
              <w:t>5</w:t>
            </w:r>
          </w:p>
        </w:tc>
        <w:tc>
          <w:tcPr>
            <w:tcW w:w="2523" w:type="pct"/>
            <w:noWrap/>
          </w:tcPr>
          <w:p w:rsidR="00C20924" w:rsidRDefault="00C20924" w:rsidP="004E0CCD">
            <w:pPr>
              <w:rPr>
                <w:rFonts w:ascii="宋体" w:hAnsi="宋体"/>
                <w:szCs w:val="21"/>
              </w:rPr>
            </w:pPr>
            <w:r>
              <w:rPr>
                <w:rFonts w:ascii="宋体" w:hAnsi="宋体" w:hint="eastAsia"/>
                <w:szCs w:val="21"/>
              </w:rPr>
              <w:t>B</w:t>
            </w:r>
            <w:r>
              <w:rPr>
                <w:rFonts w:ascii="宋体" w:hAnsi="宋体"/>
                <w:szCs w:val="21"/>
              </w:rPr>
              <w:t>6505 (</w:t>
            </w:r>
            <w:r>
              <w:rPr>
                <w:rFonts w:ascii="宋体" w:hAnsi="宋体" w:hint="eastAsia"/>
                <w:szCs w:val="21"/>
              </w:rPr>
              <w:t>光纤交换机)</w:t>
            </w:r>
          </w:p>
        </w:tc>
        <w:tc>
          <w:tcPr>
            <w:tcW w:w="715" w:type="pct"/>
            <w:noWrap/>
          </w:tcPr>
          <w:p w:rsidR="00C20924" w:rsidRDefault="00C20924" w:rsidP="004E0CCD">
            <w:pPr>
              <w:jc w:val="center"/>
              <w:rPr>
                <w:rFonts w:ascii="宋体" w:hAnsi="宋体"/>
                <w:szCs w:val="21"/>
              </w:rPr>
            </w:pPr>
            <w:r>
              <w:rPr>
                <w:rFonts w:ascii="宋体" w:hAnsi="宋体" w:hint="eastAsia"/>
                <w:szCs w:val="21"/>
              </w:rPr>
              <w:t>4</w:t>
            </w:r>
          </w:p>
        </w:tc>
        <w:tc>
          <w:tcPr>
            <w:tcW w:w="1125" w:type="pct"/>
          </w:tcPr>
          <w:p w:rsidR="00C20924" w:rsidRDefault="00C20924" w:rsidP="004E0CCD">
            <w:pPr>
              <w:rPr>
                <w:rFonts w:ascii="宋体" w:hAnsi="宋体"/>
                <w:szCs w:val="21"/>
              </w:rPr>
            </w:pPr>
            <w:r>
              <w:rPr>
                <w:rFonts w:ascii="宋体" w:hAnsi="宋体" w:hint="eastAsia"/>
                <w:szCs w:val="21"/>
              </w:rPr>
              <w:t>原厂</w:t>
            </w:r>
          </w:p>
        </w:tc>
      </w:tr>
      <w:tr w:rsidR="00C20924" w:rsidTr="004E0CCD">
        <w:trPr>
          <w:trHeight w:val="531"/>
        </w:trPr>
        <w:tc>
          <w:tcPr>
            <w:tcW w:w="635" w:type="pct"/>
            <w:noWrap/>
          </w:tcPr>
          <w:p w:rsidR="00C20924" w:rsidRDefault="00C20924" w:rsidP="004E0CCD">
            <w:pPr>
              <w:jc w:val="center"/>
              <w:rPr>
                <w:rFonts w:ascii="宋体" w:hAnsi="宋体"/>
                <w:szCs w:val="21"/>
              </w:rPr>
            </w:pPr>
            <w:r>
              <w:rPr>
                <w:rFonts w:ascii="宋体" w:hAnsi="宋体"/>
                <w:szCs w:val="21"/>
              </w:rPr>
              <w:t>6</w:t>
            </w:r>
          </w:p>
        </w:tc>
        <w:tc>
          <w:tcPr>
            <w:tcW w:w="2523" w:type="pct"/>
            <w:noWrap/>
          </w:tcPr>
          <w:p w:rsidR="00C20924" w:rsidRDefault="00C20924" w:rsidP="004E0CCD">
            <w:pPr>
              <w:rPr>
                <w:rFonts w:ascii="宋体" w:hAnsi="宋体"/>
                <w:szCs w:val="21"/>
              </w:rPr>
            </w:pPr>
            <w:r>
              <w:rPr>
                <w:rFonts w:ascii="宋体" w:hAnsi="宋体" w:hint="eastAsia"/>
                <w:szCs w:val="21"/>
              </w:rPr>
              <w:t>AFF-A200A</w:t>
            </w:r>
            <w:r>
              <w:rPr>
                <w:rFonts w:ascii="宋体" w:hAnsi="宋体"/>
                <w:szCs w:val="21"/>
              </w:rPr>
              <w:t xml:space="preserve"> (</w:t>
            </w:r>
            <w:r>
              <w:rPr>
                <w:rFonts w:ascii="宋体" w:hAnsi="宋体" w:hint="eastAsia"/>
                <w:szCs w:val="21"/>
              </w:rPr>
              <w:t>双控制器存储)</w:t>
            </w:r>
          </w:p>
        </w:tc>
        <w:tc>
          <w:tcPr>
            <w:tcW w:w="715" w:type="pct"/>
            <w:noWrap/>
          </w:tcPr>
          <w:p w:rsidR="00C20924" w:rsidRDefault="00C20924" w:rsidP="004E0CCD">
            <w:pPr>
              <w:jc w:val="center"/>
              <w:rPr>
                <w:rFonts w:ascii="宋体" w:hAnsi="宋体"/>
                <w:szCs w:val="21"/>
              </w:rPr>
            </w:pPr>
            <w:r>
              <w:rPr>
                <w:rFonts w:ascii="宋体" w:hAnsi="宋体" w:hint="eastAsia"/>
                <w:szCs w:val="21"/>
              </w:rPr>
              <w:t>1</w:t>
            </w:r>
          </w:p>
        </w:tc>
        <w:tc>
          <w:tcPr>
            <w:tcW w:w="1125" w:type="pct"/>
          </w:tcPr>
          <w:p w:rsidR="00C20924" w:rsidRDefault="00C20924" w:rsidP="004E0CCD">
            <w:pPr>
              <w:rPr>
                <w:rFonts w:ascii="宋体" w:hAnsi="宋体"/>
                <w:szCs w:val="21"/>
              </w:rPr>
            </w:pPr>
            <w:r>
              <w:rPr>
                <w:rFonts w:ascii="宋体" w:hAnsi="宋体" w:hint="eastAsia"/>
                <w:szCs w:val="21"/>
              </w:rPr>
              <w:t>原厂</w:t>
            </w:r>
          </w:p>
        </w:tc>
      </w:tr>
      <w:tr w:rsidR="00C20924" w:rsidTr="004E0CCD">
        <w:trPr>
          <w:trHeight w:val="531"/>
        </w:trPr>
        <w:tc>
          <w:tcPr>
            <w:tcW w:w="635" w:type="pct"/>
            <w:noWrap/>
          </w:tcPr>
          <w:p w:rsidR="00C20924" w:rsidRDefault="00C20924" w:rsidP="004E0CCD">
            <w:pPr>
              <w:jc w:val="center"/>
              <w:rPr>
                <w:rFonts w:ascii="宋体" w:hAnsi="宋体"/>
                <w:szCs w:val="21"/>
              </w:rPr>
            </w:pPr>
            <w:r>
              <w:rPr>
                <w:rFonts w:ascii="宋体" w:hAnsi="宋体"/>
                <w:szCs w:val="21"/>
              </w:rPr>
              <w:t>7</w:t>
            </w:r>
          </w:p>
        </w:tc>
        <w:tc>
          <w:tcPr>
            <w:tcW w:w="2523" w:type="pct"/>
            <w:noWrap/>
          </w:tcPr>
          <w:p w:rsidR="00C20924" w:rsidRDefault="00C20924" w:rsidP="004E0CCD">
            <w:pPr>
              <w:rPr>
                <w:rFonts w:ascii="宋体" w:hAnsi="宋体"/>
                <w:szCs w:val="21"/>
              </w:rPr>
            </w:pPr>
            <w:r>
              <w:rPr>
                <w:rFonts w:ascii="宋体" w:hAnsi="宋体" w:hint="eastAsia"/>
                <w:szCs w:val="21"/>
              </w:rPr>
              <w:t>AFF-A200A</w:t>
            </w:r>
            <w:r>
              <w:rPr>
                <w:rFonts w:ascii="宋体" w:hAnsi="宋体"/>
                <w:szCs w:val="21"/>
              </w:rPr>
              <w:t xml:space="preserve"> (</w:t>
            </w:r>
            <w:r>
              <w:rPr>
                <w:rFonts w:ascii="宋体" w:hAnsi="宋体" w:hint="eastAsia"/>
                <w:szCs w:val="21"/>
              </w:rPr>
              <w:t>双控制器存储)</w:t>
            </w:r>
          </w:p>
        </w:tc>
        <w:tc>
          <w:tcPr>
            <w:tcW w:w="715" w:type="pct"/>
            <w:noWrap/>
          </w:tcPr>
          <w:p w:rsidR="00C20924" w:rsidRDefault="00C20924" w:rsidP="004E0CCD">
            <w:pPr>
              <w:jc w:val="center"/>
              <w:rPr>
                <w:rFonts w:ascii="宋体" w:hAnsi="宋体"/>
                <w:szCs w:val="21"/>
              </w:rPr>
            </w:pPr>
            <w:r>
              <w:rPr>
                <w:rFonts w:ascii="宋体" w:hAnsi="宋体" w:hint="eastAsia"/>
                <w:szCs w:val="21"/>
              </w:rPr>
              <w:t>1</w:t>
            </w:r>
          </w:p>
        </w:tc>
        <w:tc>
          <w:tcPr>
            <w:tcW w:w="1125" w:type="pct"/>
          </w:tcPr>
          <w:p w:rsidR="00C20924" w:rsidRDefault="00C20924" w:rsidP="004E0CCD">
            <w:pPr>
              <w:rPr>
                <w:rFonts w:ascii="宋体" w:hAnsi="宋体"/>
                <w:szCs w:val="21"/>
              </w:rPr>
            </w:pPr>
            <w:r>
              <w:rPr>
                <w:rFonts w:ascii="宋体" w:hAnsi="宋体" w:hint="eastAsia"/>
                <w:szCs w:val="21"/>
              </w:rPr>
              <w:t>原厂</w:t>
            </w:r>
          </w:p>
        </w:tc>
      </w:tr>
      <w:tr w:rsidR="00C20924" w:rsidTr="004E0CCD">
        <w:trPr>
          <w:trHeight w:val="531"/>
        </w:trPr>
        <w:tc>
          <w:tcPr>
            <w:tcW w:w="635" w:type="pct"/>
            <w:noWrap/>
          </w:tcPr>
          <w:p w:rsidR="00C20924" w:rsidRDefault="00C20924" w:rsidP="004E0CCD">
            <w:pPr>
              <w:jc w:val="center"/>
              <w:rPr>
                <w:rFonts w:ascii="宋体" w:hAnsi="宋体"/>
                <w:szCs w:val="21"/>
              </w:rPr>
            </w:pPr>
            <w:r>
              <w:rPr>
                <w:rFonts w:ascii="宋体" w:hAnsi="宋体" w:hint="eastAsia"/>
                <w:szCs w:val="21"/>
              </w:rPr>
              <w:t>8</w:t>
            </w:r>
          </w:p>
        </w:tc>
        <w:tc>
          <w:tcPr>
            <w:tcW w:w="2523" w:type="pct"/>
            <w:noWrap/>
          </w:tcPr>
          <w:p w:rsidR="00C20924" w:rsidRDefault="00C20924" w:rsidP="004E0CCD">
            <w:pPr>
              <w:rPr>
                <w:rFonts w:ascii="宋体" w:hAnsi="宋体"/>
                <w:szCs w:val="21"/>
              </w:rPr>
            </w:pPr>
            <w:r>
              <w:rPr>
                <w:rFonts w:ascii="宋体" w:hAnsi="宋体" w:hint="eastAsia"/>
                <w:szCs w:val="21"/>
              </w:rPr>
              <w:t>FAS8200A</w:t>
            </w:r>
            <w:r>
              <w:rPr>
                <w:rFonts w:ascii="宋体" w:hAnsi="宋体"/>
                <w:szCs w:val="21"/>
              </w:rPr>
              <w:t xml:space="preserve"> (</w:t>
            </w:r>
            <w:r>
              <w:rPr>
                <w:rFonts w:ascii="宋体" w:hAnsi="宋体" w:hint="eastAsia"/>
                <w:szCs w:val="21"/>
              </w:rPr>
              <w:t>双控制器存储)</w:t>
            </w:r>
          </w:p>
        </w:tc>
        <w:tc>
          <w:tcPr>
            <w:tcW w:w="715" w:type="pct"/>
            <w:noWrap/>
          </w:tcPr>
          <w:p w:rsidR="00C20924" w:rsidRDefault="00C20924" w:rsidP="004E0CCD">
            <w:pPr>
              <w:jc w:val="center"/>
              <w:rPr>
                <w:rFonts w:ascii="宋体" w:hAnsi="宋体"/>
                <w:szCs w:val="21"/>
              </w:rPr>
            </w:pPr>
            <w:r>
              <w:rPr>
                <w:rFonts w:ascii="宋体" w:hAnsi="宋体"/>
                <w:szCs w:val="21"/>
              </w:rPr>
              <w:t>1</w:t>
            </w:r>
          </w:p>
        </w:tc>
        <w:tc>
          <w:tcPr>
            <w:tcW w:w="1125" w:type="pct"/>
          </w:tcPr>
          <w:p w:rsidR="00C20924" w:rsidRDefault="00C20924" w:rsidP="004E0CCD">
            <w:pPr>
              <w:rPr>
                <w:rFonts w:ascii="宋体" w:hAnsi="宋体"/>
                <w:szCs w:val="21"/>
              </w:rPr>
            </w:pPr>
            <w:r>
              <w:rPr>
                <w:rFonts w:ascii="宋体" w:hAnsi="宋体" w:hint="eastAsia"/>
                <w:szCs w:val="21"/>
              </w:rPr>
              <w:t>原厂</w:t>
            </w:r>
          </w:p>
        </w:tc>
      </w:tr>
      <w:tr w:rsidR="00C20924" w:rsidTr="004E0CCD">
        <w:trPr>
          <w:trHeight w:val="531"/>
        </w:trPr>
        <w:tc>
          <w:tcPr>
            <w:tcW w:w="635" w:type="pct"/>
            <w:noWrap/>
          </w:tcPr>
          <w:p w:rsidR="00C20924" w:rsidRDefault="00C20924" w:rsidP="004E0CCD">
            <w:pPr>
              <w:jc w:val="center"/>
              <w:rPr>
                <w:rFonts w:ascii="宋体" w:hAnsi="宋体"/>
                <w:szCs w:val="21"/>
              </w:rPr>
            </w:pPr>
            <w:r>
              <w:rPr>
                <w:rFonts w:ascii="宋体" w:hAnsi="宋体" w:hint="eastAsia"/>
                <w:szCs w:val="21"/>
              </w:rPr>
              <w:t>9</w:t>
            </w:r>
          </w:p>
        </w:tc>
        <w:tc>
          <w:tcPr>
            <w:tcW w:w="2523" w:type="pct"/>
            <w:noWrap/>
          </w:tcPr>
          <w:p w:rsidR="00C20924" w:rsidRDefault="00C20924" w:rsidP="004E0CCD">
            <w:pPr>
              <w:rPr>
                <w:rFonts w:ascii="宋体" w:hAnsi="宋体"/>
                <w:szCs w:val="21"/>
              </w:rPr>
            </w:pPr>
            <w:r>
              <w:rPr>
                <w:rFonts w:ascii="宋体" w:hAnsi="宋体" w:hint="eastAsia"/>
                <w:szCs w:val="21"/>
              </w:rPr>
              <w:t>FAS3250A（双控制器存储）</w:t>
            </w:r>
          </w:p>
        </w:tc>
        <w:tc>
          <w:tcPr>
            <w:tcW w:w="715" w:type="pct"/>
            <w:noWrap/>
          </w:tcPr>
          <w:p w:rsidR="00C20924" w:rsidRDefault="00C20924" w:rsidP="004E0CCD">
            <w:pPr>
              <w:jc w:val="center"/>
              <w:rPr>
                <w:rFonts w:ascii="宋体" w:hAnsi="宋体"/>
                <w:szCs w:val="21"/>
              </w:rPr>
            </w:pPr>
            <w:r>
              <w:rPr>
                <w:rFonts w:ascii="宋体" w:hAnsi="宋体" w:hint="eastAsia"/>
                <w:szCs w:val="21"/>
              </w:rPr>
              <w:t>1</w:t>
            </w:r>
          </w:p>
        </w:tc>
        <w:tc>
          <w:tcPr>
            <w:tcW w:w="1125" w:type="pct"/>
          </w:tcPr>
          <w:p w:rsidR="00C20924" w:rsidRDefault="00C20924" w:rsidP="004E0CCD">
            <w:pPr>
              <w:rPr>
                <w:rFonts w:ascii="宋体" w:hAnsi="宋体"/>
                <w:szCs w:val="21"/>
              </w:rPr>
            </w:pPr>
            <w:r>
              <w:rPr>
                <w:rFonts w:ascii="宋体" w:hAnsi="宋体" w:hint="eastAsia"/>
                <w:szCs w:val="21"/>
              </w:rPr>
              <w:t>原厂</w:t>
            </w:r>
          </w:p>
        </w:tc>
      </w:tr>
      <w:tr w:rsidR="00C20924" w:rsidTr="004E0CCD">
        <w:trPr>
          <w:trHeight w:val="531"/>
        </w:trPr>
        <w:tc>
          <w:tcPr>
            <w:tcW w:w="635" w:type="pct"/>
            <w:noWrap/>
          </w:tcPr>
          <w:p w:rsidR="00C20924" w:rsidRDefault="00C20924" w:rsidP="004E0CCD">
            <w:pPr>
              <w:jc w:val="center"/>
              <w:rPr>
                <w:rFonts w:ascii="宋体" w:hAnsi="宋体"/>
                <w:szCs w:val="21"/>
              </w:rPr>
            </w:pPr>
            <w:r>
              <w:rPr>
                <w:rFonts w:ascii="宋体" w:hAnsi="宋体" w:hint="eastAsia"/>
                <w:szCs w:val="21"/>
              </w:rPr>
              <w:t>1</w:t>
            </w:r>
            <w:r>
              <w:rPr>
                <w:rFonts w:ascii="宋体" w:hAnsi="宋体"/>
                <w:szCs w:val="21"/>
              </w:rPr>
              <w:t>0</w:t>
            </w:r>
          </w:p>
        </w:tc>
        <w:tc>
          <w:tcPr>
            <w:tcW w:w="2523" w:type="pct"/>
            <w:noWrap/>
          </w:tcPr>
          <w:p w:rsidR="00C20924" w:rsidRDefault="00C20924" w:rsidP="004E0CCD">
            <w:pPr>
              <w:rPr>
                <w:rFonts w:ascii="宋体" w:hAnsi="宋体"/>
                <w:szCs w:val="21"/>
              </w:rPr>
            </w:pPr>
            <w:r>
              <w:rPr>
                <w:rFonts w:ascii="宋体" w:hAnsi="宋体" w:hint="eastAsia"/>
                <w:szCs w:val="21"/>
              </w:rPr>
              <w:t>FAS3250A（PAMII-FLASHCACHE）</w:t>
            </w:r>
          </w:p>
        </w:tc>
        <w:tc>
          <w:tcPr>
            <w:tcW w:w="715" w:type="pct"/>
            <w:noWrap/>
          </w:tcPr>
          <w:p w:rsidR="00C20924" w:rsidRDefault="00C20924" w:rsidP="004E0CCD">
            <w:pPr>
              <w:jc w:val="center"/>
              <w:rPr>
                <w:rFonts w:ascii="宋体" w:hAnsi="宋体"/>
                <w:szCs w:val="21"/>
              </w:rPr>
            </w:pPr>
            <w:r>
              <w:rPr>
                <w:rFonts w:ascii="宋体" w:hAnsi="宋体" w:hint="eastAsia"/>
                <w:szCs w:val="21"/>
              </w:rPr>
              <w:t>2</w:t>
            </w:r>
          </w:p>
        </w:tc>
        <w:tc>
          <w:tcPr>
            <w:tcW w:w="1125" w:type="pct"/>
          </w:tcPr>
          <w:p w:rsidR="00C20924" w:rsidRDefault="00C20924" w:rsidP="004E0CCD">
            <w:pPr>
              <w:rPr>
                <w:rFonts w:ascii="宋体" w:hAnsi="宋体"/>
                <w:szCs w:val="21"/>
              </w:rPr>
            </w:pPr>
            <w:r>
              <w:rPr>
                <w:rFonts w:ascii="宋体" w:hAnsi="宋体" w:hint="eastAsia"/>
                <w:szCs w:val="21"/>
              </w:rPr>
              <w:t>原厂</w:t>
            </w:r>
          </w:p>
        </w:tc>
      </w:tr>
      <w:tr w:rsidR="00C20924" w:rsidTr="004E0CCD">
        <w:trPr>
          <w:trHeight w:val="531"/>
        </w:trPr>
        <w:tc>
          <w:tcPr>
            <w:tcW w:w="635" w:type="pct"/>
            <w:noWrap/>
          </w:tcPr>
          <w:p w:rsidR="00C20924" w:rsidRDefault="00C20924" w:rsidP="004E0CCD">
            <w:pPr>
              <w:jc w:val="center"/>
              <w:rPr>
                <w:rFonts w:ascii="宋体" w:hAnsi="宋体"/>
                <w:szCs w:val="21"/>
              </w:rPr>
            </w:pPr>
            <w:r>
              <w:rPr>
                <w:rFonts w:ascii="宋体" w:hAnsi="宋体" w:hint="eastAsia"/>
                <w:szCs w:val="21"/>
              </w:rPr>
              <w:t>1</w:t>
            </w:r>
            <w:r>
              <w:rPr>
                <w:rFonts w:ascii="宋体" w:hAnsi="宋体"/>
                <w:szCs w:val="21"/>
              </w:rPr>
              <w:t>1</w:t>
            </w:r>
          </w:p>
        </w:tc>
        <w:tc>
          <w:tcPr>
            <w:tcW w:w="2523" w:type="pct"/>
            <w:noWrap/>
          </w:tcPr>
          <w:p w:rsidR="00C20924" w:rsidRDefault="00C20924" w:rsidP="004E0CCD">
            <w:pPr>
              <w:rPr>
                <w:rFonts w:ascii="宋体" w:hAnsi="宋体"/>
                <w:szCs w:val="21"/>
              </w:rPr>
            </w:pPr>
            <w:r>
              <w:rPr>
                <w:rFonts w:ascii="宋体" w:hAnsi="宋体" w:hint="eastAsia"/>
                <w:szCs w:val="21"/>
              </w:rPr>
              <w:t>V3250A（双控制器存储）</w:t>
            </w:r>
          </w:p>
        </w:tc>
        <w:tc>
          <w:tcPr>
            <w:tcW w:w="715" w:type="pct"/>
            <w:noWrap/>
          </w:tcPr>
          <w:p w:rsidR="00C20924" w:rsidRDefault="00C20924" w:rsidP="004E0CCD">
            <w:pPr>
              <w:jc w:val="center"/>
              <w:rPr>
                <w:rFonts w:ascii="宋体" w:hAnsi="宋体"/>
                <w:szCs w:val="21"/>
              </w:rPr>
            </w:pPr>
            <w:r>
              <w:rPr>
                <w:rFonts w:ascii="宋体" w:hAnsi="宋体" w:hint="eastAsia"/>
                <w:szCs w:val="21"/>
              </w:rPr>
              <w:t>1</w:t>
            </w:r>
          </w:p>
        </w:tc>
        <w:tc>
          <w:tcPr>
            <w:tcW w:w="1125" w:type="pct"/>
          </w:tcPr>
          <w:p w:rsidR="00C20924" w:rsidRDefault="00C20924" w:rsidP="004E0CCD">
            <w:pPr>
              <w:rPr>
                <w:rFonts w:ascii="宋体" w:hAnsi="宋体"/>
                <w:szCs w:val="21"/>
              </w:rPr>
            </w:pPr>
            <w:r>
              <w:rPr>
                <w:rFonts w:ascii="宋体" w:hAnsi="宋体" w:hint="eastAsia"/>
                <w:szCs w:val="21"/>
              </w:rPr>
              <w:t>原厂</w:t>
            </w:r>
          </w:p>
        </w:tc>
      </w:tr>
      <w:tr w:rsidR="00C20924" w:rsidTr="004E0CCD">
        <w:trPr>
          <w:trHeight w:val="531"/>
        </w:trPr>
        <w:tc>
          <w:tcPr>
            <w:tcW w:w="635" w:type="pct"/>
            <w:noWrap/>
          </w:tcPr>
          <w:p w:rsidR="00C20924" w:rsidRDefault="00C20924" w:rsidP="004E0CCD">
            <w:pPr>
              <w:jc w:val="center"/>
              <w:rPr>
                <w:rFonts w:ascii="宋体" w:hAnsi="宋体"/>
                <w:szCs w:val="21"/>
              </w:rPr>
            </w:pPr>
            <w:r>
              <w:rPr>
                <w:rFonts w:ascii="宋体" w:hAnsi="宋体" w:hint="eastAsia"/>
                <w:szCs w:val="21"/>
              </w:rPr>
              <w:t>1</w:t>
            </w:r>
            <w:r>
              <w:rPr>
                <w:rFonts w:ascii="宋体" w:hAnsi="宋体"/>
                <w:szCs w:val="21"/>
              </w:rPr>
              <w:t>2</w:t>
            </w:r>
          </w:p>
        </w:tc>
        <w:tc>
          <w:tcPr>
            <w:tcW w:w="2523" w:type="pct"/>
            <w:noWrap/>
          </w:tcPr>
          <w:p w:rsidR="00C20924" w:rsidRDefault="00C20924" w:rsidP="004E0CCD">
            <w:pPr>
              <w:rPr>
                <w:rFonts w:ascii="宋体" w:hAnsi="宋体"/>
                <w:szCs w:val="21"/>
              </w:rPr>
            </w:pPr>
            <w:r>
              <w:rPr>
                <w:rFonts w:ascii="宋体" w:hAnsi="宋体" w:hint="eastAsia"/>
                <w:szCs w:val="21"/>
              </w:rPr>
              <w:t>V3250A（PAMII-FLASHCACHE）</w:t>
            </w:r>
          </w:p>
        </w:tc>
        <w:tc>
          <w:tcPr>
            <w:tcW w:w="715" w:type="pct"/>
            <w:noWrap/>
          </w:tcPr>
          <w:p w:rsidR="00C20924" w:rsidRDefault="00C20924" w:rsidP="004E0CCD">
            <w:pPr>
              <w:jc w:val="center"/>
              <w:rPr>
                <w:rFonts w:ascii="宋体" w:hAnsi="宋体"/>
                <w:szCs w:val="21"/>
              </w:rPr>
            </w:pPr>
            <w:r>
              <w:rPr>
                <w:rFonts w:ascii="宋体" w:hAnsi="宋体" w:hint="eastAsia"/>
                <w:szCs w:val="21"/>
              </w:rPr>
              <w:t>2</w:t>
            </w:r>
          </w:p>
        </w:tc>
        <w:tc>
          <w:tcPr>
            <w:tcW w:w="1125" w:type="pct"/>
          </w:tcPr>
          <w:p w:rsidR="00C20924" w:rsidRDefault="00C20924" w:rsidP="004E0CCD">
            <w:pPr>
              <w:rPr>
                <w:rFonts w:ascii="宋体" w:hAnsi="宋体"/>
                <w:szCs w:val="21"/>
              </w:rPr>
            </w:pPr>
            <w:r>
              <w:rPr>
                <w:rFonts w:ascii="宋体" w:hAnsi="宋体" w:hint="eastAsia"/>
                <w:szCs w:val="21"/>
              </w:rPr>
              <w:t>原厂</w:t>
            </w:r>
          </w:p>
        </w:tc>
      </w:tr>
      <w:tr w:rsidR="00C20924" w:rsidTr="004E0CCD">
        <w:trPr>
          <w:trHeight w:val="531"/>
        </w:trPr>
        <w:tc>
          <w:tcPr>
            <w:tcW w:w="635" w:type="pct"/>
            <w:noWrap/>
          </w:tcPr>
          <w:p w:rsidR="00C20924" w:rsidRDefault="00C20924" w:rsidP="004E0CCD">
            <w:pPr>
              <w:jc w:val="center"/>
              <w:rPr>
                <w:rFonts w:ascii="宋体" w:hAnsi="宋体"/>
                <w:szCs w:val="21"/>
              </w:rPr>
            </w:pPr>
            <w:r>
              <w:rPr>
                <w:rFonts w:ascii="宋体" w:hAnsi="宋体" w:hint="eastAsia"/>
                <w:szCs w:val="21"/>
              </w:rPr>
              <w:lastRenderedPageBreak/>
              <w:t>1</w:t>
            </w:r>
            <w:r>
              <w:rPr>
                <w:rFonts w:ascii="宋体" w:hAnsi="宋体"/>
                <w:szCs w:val="21"/>
              </w:rPr>
              <w:t>3</w:t>
            </w:r>
          </w:p>
        </w:tc>
        <w:tc>
          <w:tcPr>
            <w:tcW w:w="2523" w:type="pct"/>
            <w:noWrap/>
          </w:tcPr>
          <w:p w:rsidR="00C20924" w:rsidRDefault="00C20924" w:rsidP="004E0CCD">
            <w:pPr>
              <w:rPr>
                <w:rFonts w:ascii="宋体" w:hAnsi="宋体"/>
                <w:szCs w:val="21"/>
              </w:rPr>
            </w:pPr>
            <w:r>
              <w:rPr>
                <w:rFonts w:ascii="宋体" w:hAnsi="宋体" w:hint="eastAsia"/>
                <w:szCs w:val="21"/>
              </w:rPr>
              <w:t>D</w:t>
            </w:r>
            <w:r>
              <w:rPr>
                <w:rFonts w:ascii="宋体" w:hAnsi="宋体"/>
                <w:szCs w:val="21"/>
              </w:rPr>
              <w:t>B620S (</w:t>
            </w:r>
            <w:r>
              <w:rPr>
                <w:rFonts w:ascii="宋体" w:hAnsi="宋体" w:hint="eastAsia"/>
                <w:szCs w:val="21"/>
              </w:rPr>
              <w:t>光纤交换机)</w:t>
            </w:r>
          </w:p>
        </w:tc>
        <w:tc>
          <w:tcPr>
            <w:tcW w:w="715" w:type="pct"/>
            <w:noWrap/>
          </w:tcPr>
          <w:p w:rsidR="00C20924" w:rsidRDefault="00C20924" w:rsidP="004E0CCD">
            <w:pPr>
              <w:jc w:val="center"/>
              <w:rPr>
                <w:rFonts w:ascii="宋体" w:hAnsi="宋体"/>
                <w:szCs w:val="21"/>
              </w:rPr>
            </w:pPr>
            <w:r>
              <w:rPr>
                <w:rFonts w:ascii="宋体" w:hAnsi="宋体" w:hint="eastAsia"/>
                <w:szCs w:val="21"/>
              </w:rPr>
              <w:t>4</w:t>
            </w:r>
          </w:p>
        </w:tc>
        <w:tc>
          <w:tcPr>
            <w:tcW w:w="1125" w:type="pct"/>
          </w:tcPr>
          <w:p w:rsidR="00C20924" w:rsidRDefault="00C20924" w:rsidP="004E0CCD">
            <w:pPr>
              <w:rPr>
                <w:rFonts w:ascii="宋体" w:hAnsi="宋体"/>
                <w:szCs w:val="21"/>
              </w:rPr>
            </w:pPr>
            <w:r>
              <w:rPr>
                <w:rFonts w:ascii="宋体" w:hAnsi="宋体" w:hint="eastAsia"/>
                <w:szCs w:val="21"/>
              </w:rPr>
              <w:t>原厂</w:t>
            </w:r>
          </w:p>
        </w:tc>
      </w:tr>
      <w:bookmarkEnd w:id="8"/>
    </w:tbl>
    <w:p w:rsidR="00C20924" w:rsidRDefault="00C20924" w:rsidP="00C20924">
      <w:pPr>
        <w:pStyle w:val="ae"/>
        <w:tabs>
          <w:tab w:val="left" w:pos="567"/>
        </w:tabs>
        <w:ind w:firstLine="210"/>
      </w:pPr>
    </w:p>
    <w:p w:rsidR="00C20924" w:rsidRDefault="00C20924" w:rsidP="00C20924">
      <w:pPr>
        <w:pStyle w:val="ae"/>
        <w:tabs>
          <w:tab w:val="left" w:pos="567"/>
        </w:tabs>
        <w:ind w:firstLine="210"/>
        <w:rPr>
          <w:szCs w:val="21"/>
        </w:rPr>
      </w:pPr>
      <w:r>
        <w:rPr>
          <w:rFonts w:hint="eastAsia"/>
          <w:szCs w:val="21"/>
        </w:rPr>
        <w:t>（三）基本服务要求</w:t>
      </w:r>
    </w:p>
    <w:p w:rsidR="00C20924" w:rsidRDefault="00C20924" w:rsidP="00C20924">
      <w:pPr>
        <w:spacing w:line="360" w:lineRule="auto"/>
      </w:pPr>
      <w:bookmarkStart w:id="9" w:name="_Hlk156916566"/>
      <w:r>
        <w:rPr>
          <w:rFonts w:hint="eastAsia"/>
        </w:rPr>
        <w:t>1</w:t>
      </w:r>
      <w:r>
        <w:rPr>
          <w:rFonts w:hint="eastAsia"/>
        </w:rPr>
        <w:t>、服务能力保障要求</w:t>
      </w:r>
    </w:p>
    <w:p w:rsidR="00C20924" w:rsidRDefault="00C20924" w:rsidP="00C20924">
      <w:pPr>
        <w:spacing w:line="360" w:lineRule="auto"/>
        <w:ind w:firstLineChars="200" w:firstLine="420"/>
        <w:rPr>
          <w:rFonts w:ascii="宋体" w:hAnsi="宋体"/>
        </w:rPr>
      </w:pPr>
      <w:r>
        <w:rPr>
          <w:rFonts w:ascii="宋体" w:hAnsi="宋体" w:hint="eastAsia"/>
        </w:rPr>
        <w:t>#</w:t>
      </w:r>
      <w:r>
        <w:rPr>
          <w:rFonts w:ascii="宋体" w:hAnsi="宋体"/>
        </w:rPr>
        <w:t>为确保</w:t>
      </w:r>
      <w:r>
        <w:rPr>
          <w:rFonts w:ascii="宋体" w:hAnsi="宋体" w:hint="eastAsia"/>
        </w:rPr>
        <w:t>原厂</w:t>
      </w:r>
      <w:r>
        <w:rPr>
          <w:rFonts w:ascii="宋体" w:hAnsi="宋体"/>
        </w:rPr>
        <w:t>续保服务及配件为原厂提供，</w:t>
      </w:r>
      <w:r>
        <w:rPr>
          <w:rFonts w:ascii="宋体" w:hAnsi="宋体" w:hint="eastAsia"/>
        </w:rPr>
        <w:t>要求</w:t>
      </w:r>
      <w:r>
        <w:rPr>
          <w:rFonts w:ascii="宋体" w:hAnsi="宋体"/>
        </w:rPr>
        <w:t>投标人提供</w:t>
      </w:r>
      <w:proofErr w:type="spellStart"/>
      <w:r>
        <w:rPr>
          <w:rFonts w:hint="eastAsia"/>
        </w:rPr>
        <w:t>NetApp</w:t>
      </w:r>
      <w:proofErr w:type="spellEnd"/>
      <w:r>
        <w:rPr>
          <w:rFonts w:hint="eastAsia"/>
        </w:rPr>
        <w:t>制造商出具</w:t>
      </w:r>
      <w:r>
        <w:rPr>
          <w:rFonts w:ascii="宋体" w:hAnsi="宋体"/>
        </w:rPr>
        <w:t>的针对本项目的授权书及服务承诺函</w:t>
      </w:r>
      <w:r>
        <w:rPr>
          <w:rFonts w:hint="eastAsia"/>
        </w:rPr>
        <w:t>（正本中应提供原件）</w:t>
      </w:r>
      <w:r>
        <w:rPr>
          <w:rFonts w:ascii="宋体" w:hAnsi="宋体"/>
        </w:rPr>
        <w:t>。</w:t>
      </w:r>
    </w:p>
    <w:p w:rsidR="00C20924" w:rsidRDefault="00C20924" w:rsidP="00C20924">
      <w:pPr>
        <w:spacing w:line="360" w:lineRule="auto"/>
      </w:pPr>
    </w:p>
    <w:p w:rsidR="00C20924" w:rsidRDefault="00C20924" w:rsidP="00C20924">
      <w:pPr>
        <w:spacing w:line="360" w:lineRule="auto"/>
      </w:pPr>
      <w:r>
        <w:t>2</w:t>
      </w:r>
      <w:r>
        <w:rPr>
          <w:rFonts w:hint="eastAsia"/>
        </w:rPr>
        <w:t>、原厂维保服务要求</w:t>
      </w:r>
    </w:p>
    <w:p w:rsidR="00C20924" w:rsidRDefault="00C20924" w:rsidP="00C20924">
      <w:pPr>
        <w:spacing w:line="360" w:lineRule="auto"/>
        <w:ind w:firstLineChars="200" w:firstLine="420"/>
      </w:pPr>
      <w:r>
        <w:rPr>
          <w:rFonts w:hint="eastAsia"/>
        </w:rPr>
        <w:t>投标人</w:t>
      </w:r>
      <w:r>
        <w:t>需</w:t>
      </w:r>
      <w:r>
        <w:rPr>
          <w:rFonts w:hint="eastAsia"/>
        </w:rPr>
        <w:t>对</w:t>
      </w:r>
      <w:r>
        <w:t>维保清单</w:t>
      </w:r>
      <w:r>
        <w:rPr>
          <w:rFonts w:hint="eastAsia"/>
        </w:rPr>
        <w:t>中要求原厂维保</w:t>
      </w:r>
      <w:r>
        <w:t>的设备提供</w:t>
      </w:r>
      <w:r>
        <w:rPr>
          <w:rFonts w:hint="eastAsia"/>
        </w:rPr>
        <w:t>7</w:t>
      </w:r>
      <w:r>
        <w:t>*24</w:t>
      </w:r>
      <w:r>
        <w:rPr>
          <w:rFonts w:hint="eastAsia"/>
        </w:rPr>
        <w:t>小时</w:t>
      </w:r>
      <w:r>
        <w:t>维保服务</w:t>
      </w:r>
      <w:r>
        <w:rPr>
          <w:rFonts w:hint="eastAsia"/>
        </w:rPr>
        <w:t>。具体</w:t>
      </w:r>
      <w:r>
        <w:t>服务要求如下：</w:t>
      </w:r>
    </w:p>
    <w:p w:rsidR="00C20924" w:rsidRDefault="00C20924" w:rsidP="00C20924">
      <w:pPr>
        <w:spacing w:line="360" w:lineRule="auto"/>
      </w:pPr>
      <w:r>
        <w:rPr>
          <w:rFonts w:hint="eastAsia"/>
        </w:rPr>
        <w:t>2.1</w:t>
      </w:r>
      <w:r>
        <w:rPr>
          <w:rFonts w:hint="eastAsia"/>
        </w:rPr>
        <w:t>咨询服务：提供</w:t>
      </w:r>
      <w:r>
        <w:rPr>
          <w:rFonts w:hint="eastAsia"/>
        </w:rPr>
        <w:t>7x24</w:t>
      </w:r>
      <w:r>
        <w:rPr>
          <w:rFonts w:hint="eastAsia"/>
        </w:rPr>
        <w:t>小时的咨询服务，通过电话、邮件等方式，快速响应并回复甲方的技术疑问。</w:t>
      </w:r>
    </w:p>
    <w:p w:rsidR="00C20924" w:rsidRDefault="00C20924" w:rsidP="00C20924">
      <w:pPr>
        <w:spacing w:line="360" w:lineRule="auto"/>
      </w:pPr>
      <w:r>
        <w:rPr>
          <w:rFonts w:hint="eastAsia"/>
        </w:rPr>
        <w:t>2.2</w:t>
      </w:r>
      <w:r>
        <w:rPr>
          <w:rFonts w:hint="eastAsia"/>
        </w:rPr>
        <w:t>远程调试服务：提供</w:t>
      </w:r>
      <w:r>
        <w:rPr>
          <w:rFonts w:hint="eastAsia"/>
        </w:rPr>
        <w:t>7x24</w:t>
      </w:r>
      <w:r>
        <w:rPr>
          <w:rFonts w:hint="eastAsia"/>
        </w:rPr>
        <w:t>小时的远程调试服务，通过电话指导、远程调试等方式确保客户的技术问题能获得原厂技术专家直接的处理和跟踪，直至确保问题最终得到解决。</w:t>
      </w:r>
    </w:p>
    <w:p w:rsidR="00C20924" w:rsidRDefault="00C20924" w:rsidP="00C20924">
      <w:pPr>
        <w:spacing w:line="360" w:lineRule="auto"/>
      </w:pPr>
      <w:r>
        <w:rPr>
          <w:rFonts w:hint="eastAsia"/>
        </w:rPr>
        <w:t>2.3</w:t>
      </w:r>
      <w:r>
        <w:rPr>
          <w:rFonts w:hint="eastAsia"/>
        </w:rPr>
        <w:t>现场实施服务：根据甲方需求，提供现场处理、测试、实施、售后调试等服务，保障用户的问题得到快速解决。</w:t>
      </w:r>
    </w:p>
    <w:p w:rsidR="00C20924" w:rsidRDefault="00C20924" w:rsidP="00C20924">
      <w:pPr>
        <w:spacing w:line="360" w:lineRule="auto"/>
      </w:pPr>
      <w:r>
        <w:rPr>
          <w:rFonts w:hint="eastAsia"/>
        </w:rPr>
        <w:t>2.4</w:t>
      </w:r>
      <w:r>
        <w:rPr>
          <w:rFonts w:hint="eastAsia"/>
        </w:rPr>
        <w:t>备件更换服务：提供</w:t>
      </w:r>
      <w:r>
        <w:rPr>
          <w:rFonts w:hint="eastAsia"/>
        </w:rPr>
        <w:t>7*24</w:t>
      </w:r>
      <w:r>
        <w:rPr>
          <w:rFonts w:hint="eastAsia"/>
        </w:rPr>
        <w:t>小时的备件更换服务。</w:t>
      </w:r>
    </w:p>
    <w:p w:rsidR="00C20924" w:rsidRDefault="00C20924" w:rsidP="00C20924">
      <w:pPr>
        <w:spacing w:line="360" w:lineRule="auto"/>
      </w:pPr>
      <w:r>
        <w:rPr>
          <w:rFonts w:hint="eastAsia"/>
        </w:rPr>
        <w:t>2.5</w:t>
      </w:r>
      <w:r>
        <w:rPr>
          <w:rFonts w:hint="eastAsia"/>
        </w:rPr>
        <w:t>故障响应处理服务：接到报修电话后如果远程无法解决，工程师需要</w:t>
      </w:r>
      <w:r>
        <w:rPr>
          <w:rFonts w:hint="eastAsia"/>
        </w:rPr>
        <w:t>2</w:t>
      </w:r>
      <w:r>
        <w:rPr>
          <w:rFonts w:hint="eastAsia"/>
        </w:rPr>
        <w:t>小时内到达现场，备件</w:t>
      </w:r>
      <w:r>
        <w:rPr>
          <w:rFonts w:hint="eastAsia"/>
        </w:rPr>
        <w:t>4</w:t>
      </w:r>
      <w:r>
        <w:rPr>
          <w:rFonts w:hint="eastAsia"/>
        </w:rPr>
        <w:t>小时内到达现场。</w:t>
      </w:r>
    </w:p>
    <w:p w:rsidR="00C20924" w:rsidRDefault="00C20924" w:rsidP="00C20924">
      <w:pPr>
        <w:spacing w:line="360" w:lineRule="auto"/>
      </w:pPr>
      <w:r>
        <w:rPr>
          <w:rFonts w:hint="eastAsia"/>
        </w:rPr>
        <w:t>2.6</w:t>
      </w:r>
      <w:r>
        <w:rPr>
          <w:rFonts w:hint="eastAsia"/>
        </w:rPr>
        <w:t>软件更新服务：提供</w:t>
      </w:r>
      <w:r>
        <w:rPr>
          <w:rFonts w:hint="eastAsia"/>
        </w:rPr>
        <w:t>7*24</w:t>
      </w:r>
      <w:r>
        <w:rPr>
          <w:rFonts w:hint="eastAsia"/>
        </w:rPr>
        <w:t>小时的软件支持与更新。</w:t>
      </w:r>
    </w:p>
    <w:p w:rsidR="00C20924" w:rsidRDefault="00C20924" w:rsidP="00C20924">
      <w:pPr>
        <w:spacing w:line="360" w:lineRule="auto"/>
      </w:pPr>
      <w:r>
        <w:rPr>
          <w:rFonts w:hint="eastAsia"/>
        </w:rPr>
        <w:t>2.7</w:t>
      </w:r>
      <w:r>
        <w:rPr>
          <w:rFonts w:hint="eastAsia"/>
        </w:rPr>
        <w:t>版本升级服务：提供原厂系统版本更新、补丁及安全特征库升级服务。</w:t>
      </w:r>
    </w:p>
    <w:p w:rsidR="00C20924" w:rsidRDefault="00C20924" w:rsidP="00C20924">
      <w:pPr>
        <w:spacing w:line="360" w:lineRule="auto"/>
      </w:pPr>
      <w:r>
        <w:rPr>
          <w:rFonts w:hint="eastAsia"/>
        </w:rPr>
        <w:t>2.8</w:t>
      </w:r>
      <w:r>
        <w:rPr>
          <w:rFonts w:hint="eastAsia"/>
        </w:rPr>
        <w:t>性能评估服务：每年定期进行设备的性能评估及优化服务，提供优化建议及优化方案。</w:t>
      </w:r>
    </w:p>
    <w:p w:rsidR="00C20924" w:rsidRDefault="00C20924" w:rsidP="00C20924">
      <w:pPr>
        <w:spacing w:line="360" w:lineRule="auto"/>
      </w:pPr>
      <w:r>
        <w:rPr>
          <w:rFonts w:hint="eastAsia"/>
        </w:rPr>
        <w:t>2.</w:t>
      </w:r>
      <w:r>
        <w:t>9</w:t>
      </w:r>
      <w:r>
        <w:rPr>
          <w:rFonts w:hint="eastAsia"/>
        </w:rPr>
        <w:t>投标人需提供</w:t>
      </w:r>
      <w:proofErr w:type="spellStart"/>
      <w:r>
        <w:rPr>
          <w:rFonts w:hint="eastAsia"/>
        </w:rPr>
        <w:t>NetApp</w:t>
      </w:r>
      <w:proofErr w:type="spellEnd"/>
      <w:r>
        <w:rPr>
          <w:rFonts w:hint="eastAsia"/>
        </w:rPr>
        <w:t>制造商出具的项目维保授权函及售后服务承诺函。</w:t>
      </w:r>
    </w:p>
    <w:p w:rsidR="00C20924" w:rsidRDefault="00C20924" w:rsidP="00C20924">
      <w:pPr>
        <w:spacing w:line="360" w:lineRule="auto"/>
        <w:rPr>
          <w:rFonts w:hint="eastAsia"/>
        </w:rPr>
      </w:pPr>
    </w:p>
    <w:p w:rsidR="00C20924" w:rsidRDefault="00C20924" w:rsidP="00C20924">
      <w:pPr>
        <w:spacing w:line="360" w:lineRule="auto"/>
      </w:pPr>
      <w:r>
        <w:rPr>
          <w:rFonts w:hint="eastAsia"/>
        </w:rPr>
        <w:t>3</w:t>
      </w:r>
      <w:r>
        <w:rPr>
          <w:rFonts w:hint="eastAsia"/>
        </w:rPr>
        <w:t>、第三方维保服务要求</w:t>
      </w:r>
    </w:p>
    <w:p w:rsidR="00C20924" w:rsidRDefault="00C20924" w:rsidP="00C20924">
      <w:pPr>
        <w:spacing w:line="360" w:lineRule="auto"/>
        <w:ind w:firstLineChars="200" w:firstLine="420"/>
      </w:pPr>
      <w:r>
        <w:rPr>
          <w:rFonts w:hint="eastAsia"/>
        </w:rPr>
        <w:t>投标人</w:t>
      </w:r>
      <w:r>
        <w:t>需</w:t>
      </w:r>
      <w:r>
        <w:rPr>
          <w:rFonts w:hint="eastAsia"/>
        </w:rPr>
        <w:t>对</w:t>
      </w:r>
      <w:r>
        <w:t>维保清单</w:t>
      </w:r>
      <w:r>
        <w:rPr>
          <w:rFonts w:hint="eastAsia"/>
        </w:rPr>
        <w:t>中要求第三方维保</w:t>
      </w:r>
      <w:r>
        <w:t>的设备提供</w:t>
      </w:r>
      <w:r>
        <w:rPr>
          <w:rFonts w:hint="eastAsia"/>
        </w:rPr>
        <w:t>7</w:t>
      </w:r>
      <w:r>
        <w:t>*24</w:t>
      </w:r>
      <w:r>
        <w:rPr>
          <w:rFonts w:hint="eastAsia"/>
        </w:rPr>
        <w:t>小时第三方</w:t>
      </w:r>
      <w:r>
        <w:t>维保服务</w:t>
      </w:r>
      <w:r>
        <w:rPr>
          <w:rFonts w:hint="eastAsia"/>
        </w:rPr>
        <w:t>。具体</w:t>
      </w:r>
      <w:r>
        <w:t>服务要求如下：</w:t>
      </w:r>
    </w:p>
    <w:p w:rsidR="00C20924" w:rsidRDefault="00C20924" w:rsidP="00C20924">
      <w:pPr>
        <w:spacing w:line="360" w:lineRule="auto"/>
      </w:pPr>
      <w:r>
        <w:t>3.1</w:t>
      </w:r>
      <w:r>
        <w:rPr>
          <w:rFonts w:hint="eastAsia"/>
        </w:rPr>
        <w:t xml:space="preserve"> </w:t>
      </w:r>
      <w:r>
        <w:rPr>
          <w:rFonts w:hint="eastAsia"/>
        </w:rPr>
        <w:t>巡检</w:t>
      </w:r>
      <w:r>
        <w:t>服务：投标人</w:t>
      </w:r>
      <w:r>
        <w:rPr>
          <w:rFonts w:hint="eastAsia"/>
        </w:rPr>
        <w:t>按照</w:t>
      </w:r>
      <w:r>
        <w:t>用户需求提供</w:t>
      </w:r>
      <w:r>
        <w:rPr>
          <w:rFonts w:hint="eastAsia"/>
        </w:rPr>
        <w:t>定期</w:t>
      </w:r>
      <w:r>
        <w:t>巡检服务，</w:t>
      </w:r>
      <w:r>
        <w:rPr>
          <w:rFonts w:hint="eastAsia"/>
        </w:rPr>
        <w:t>发现问题，及时解决。巡检时检测整套设备的使用情况</w:t>
      </w:r>
      <w:r>
        <w:t>。</w:t>
      </w:r>
    </w:p>
    <w:p w:rsidR="00C20924" w:rsidRDefault="00C20924" w:rsidP="00C20924">
      <w:pPr>
        <w:spacing w:line="360" w:lineRule="auto"/>
      </w:pPr>
      <w:r>
        <w:t>3</w:t>
      </w:r>
      <w:r>
        <w:rPr>
          <w:rFonts w:hint="eastAsia"/>
        </w:rPr>
        <w:t>.</w:t>
      </w:r>
      <w:r>
        <w:t>2</w:t>
      </w:r>
      <w:r>
        <w:rPr>
          <w:rFonts w:hint="eastAsia"/>
        </w:rPr>
        <w:t>远程调试服务：提供</w:t>
      </w:r>
      <w:r>
        <w:rPr>
          <w:rFonts w:hint="eastAsia"/>
        </w:rPr>
        <w:t>7x24</w:t>
      </w:r>
      <w:r>
        <w:rPr>
          <w:rFonts w:hint="eastAsia"/>
        </w:rPr>
        <w:t>小时的远程调试服务，通过电话指导、远程调试等方式确保客</w:t>
      </w:r>
      <w:r>
        <w:rPr>
          <w:rFonts w:hint="eastAsia"/>
        </w:rPr>
        <w:lastRenderedPageBreak/>
        <w:t>户的技术问题能获得原厂技术专家直接的处理和跟踪，直至确保问题最终得到解决。</w:t>
      </w:r>
    </w:p>
    <w:p w:rsidR="00C20924" w:rsidRDefault="00C20924" w:rsidP="00C20924">
      <w:pPr>
        <w:spacing w:line="360" w:lineRule="auto"/>
      </w:pPr>
      <w:r>
        <w:t>3.3</w:t>
      </w:r>
      <w:r>
        <w:rPr>
          <w:rFonts w:hint="eastAsia"/>
        </w:rPr>
        <w:t>现场实施服务：根据甲方需求，提供现场处理、测试、实施、售后调试等服务，保障用户的问题得到快速解决。</w:t>
      </w:r>
    </w:p>
    <w:p w:rsidR="00C20924" w:rsidRDefault="00C20924" w:rsidP="00C20924">
      <w:pPr>
        <w:spacing w:line="360" w:lineRule="auto"/>
      </w:pPr>
      <w:r>
        <w:t>3.4</w:t>
      </w:r>
      <w:r>
        <w:rPr>
          <w:rFonts w:hint="eastAsia"/>
        </w:rPr>
        <w:t>备件更换服务：提供</w:t>
      </w:r>
      <w:r>
        <w:rPr>
          <w:rFonts w:hint="eastAsia"/>
        </w:rPr>
        <w:t>7*24</w:t>
      </w:r>
      <w:r>
        <w:rPr>
          <w:rFonts w:hint="eastAsia"/>
        </w:rPr>
        <w:t>小时的备件更换服务。</w:t>
      </w:r>
    </w:p>
    <w:p w:rsidR="00C20924" w:rsidRDefault="00C20924" w:rsidP="00C20924">
      <w:pPr>
        <w:spacing w:line="360" w:lineRule="auto"/>
      </w:pPr>
      <w:r>
        <w:t>3.5</w:t>
      </w:r>
      <w:r>
        <w:rPr>
          <w:rFonts w:hint="eastAsia"/>
        </w:rPr>
        <w:t>故障响应处理服务：接到报修电话后如果远程无法解决，工程师需要</w:t>
      </w:r>
      <w:r>
        <w:rPr>
          <w:rFonts w:hint="eastAsia"/>
        </w:rPr>
        <w:t>2</w:t>
      </w:r>
      <w:r>
        <w:rPr>
          <w:rFonts w:hint="eastAsia"/>
        </w:rPr>
        <w:t>小时内到达现场，备件</w:t>
      </w:r>
      <w:r>
        <w:rPr>
          <w:rFonts w:hint="eastAsia"/>
        </w:rPr>
        <w:t>4</w:t>
      </w:r>
      <w:r>
        <w:rPr>
          <w:rFonts w:hint="eastAsia"/>
        </w:rPr>
        <w:t>小时内到达现场。</w:t>
      </w:r>
    </w:p>
    <w:p w:rsidR="00C20924" w:rsidRDefault="00C20924" w:rsidP="00C20924">
      <w:pPr>
        <w:spacing w:line="360" w:lineRule="auto"/>
      </w:pPr>
      <w:r>
        <w:t>3.6</w:t>
      </w:r>
      <w:r>
        <w:rPr>
          <w:rFonts w:hint="eastAsia"/>
        </w:rPr>
        <w:t>服务报告提供：投标人需在每次巡检后提供相应的巡检报告，在重大故障需要提交故障分析报告；每年服务结束时提供年度服务报告，服务报告中需要包含所有服务记录，并对全年运维状况进行统计分析，提供合理化建议。</w:t>
      </w:r>
    </w:p>
    <w:p w:rsidR="00C20924" w:rsidRDefault="00C20924" w:rsidP="00C20924">
      <w:pPr>
        <w:spacing w:line="360" w:lineRule="auto"/>
      </w:pPr>
      <w:r>
        <w:t>3.7</w:t>
      </w:r>
      <w:r>
        <w:rPr>
          <w:rFonts w:hint="eastAsia"/>
        </w:rPr>
        <w:t>按照</w:t>
      </w:r>
      <w:r>
        <w:t>用户需求，</w:t>
      </w:r>
      <w:r>
        <w:rPr>
          <w:rFonts w:hint="eastAsia"/>
        </w:rPr>
        <w:t>投标人</w:t>
      </w:r>
      <w:r>
        <w:t>提供</w:t>
      </w:r>
      <w:r>
        <w:rPr>
          <w:rFonts w:hint="eastAsia"/>
        </w:rPr>
        <w:t>7</w:t>
      </w:r>
      <w:r>
        <w:t>*24</w:t>
      </w:r>
      <w:r>
        <w:rPr>
          <w:rFonts w:hint="eastAsia"/>
        </w:rPr>
        <w:t>小时的咨询</w:t>
      </w:r>
      <w:r>
        <w:t>、</w:t>
      </w:r>
      <w:r>
        <w:rPr>
          <w:rFonts w:hint="eastAsia"/>
        </w:rPr>
        <w:t>远程</w:t>
      </w:r>
      <w:r>
        <w:t>调试及</w:t>
      </w:r>
      <w:r>
        <w:rPr>
          <w:rFonts w:hint="eastAsia"/>
        </w:rPr>
        <w:t>现场</w:t>
      </w:r>
      <w:r>
        <w:t>处理</w:t>
      </w:r>
      <w:r>
        <w:rPr>
          <w:rFonts w:hint="eastAsia"/>
        </w:rPr>
        <w:t>等</w:t>
      </w:r>
      <w:r>
        <w:t>服务</w:t>
      </w:r>
      <w:r>
        <w:rPr>
          <w:rFonts w:hint="eastAsia"/>
        </w:rPr>
        <w:t>，</w:t>
      </w:r>
      <w:r>
        <w:t>保障</w:t>
      </w:r>
      <w:r>
        <w:rPr>
          <w:rFonts w:hint="eastAsia"/>
        </w:rPr>
        <w:t>用户的问题得到快速解决。</w:t>
      </w:r>
    </w:p>
    <w:p w:rsidR="00C20924" w:rsidRDefault="00C20924" w:rsidP="00C20924">
      <w:pPr>
        <w:spacing w:line="360" w:lineRule="auto"/>
      </w:pPr>
      <w:r>
        <w:t>3.8</w:t>
      </w:r>
      <w:r>
        <w:rPr>
          <w:rFonts w:hint="eastAsia"/>
        </w:rPr>
        <w:t>用户</w:t>
      </w:r>
      <w:r>
        <w:t>要求的</w:t>
      </w:r>
      <w:r>
        <w:rPr>
          <w:rFonts w:hint="eastAsia"/>
        </w:rPr>
        <w:t>与</w:t>
      </w:r>
      <w:r>
        <w:t>本</w:t>
      </w:r>
      <w:r>
        <w:rPr>
          <w:rFonts w:hint="eastAsia"/>
        </w:rPr>
        <w:t>项目</w:t>
      </w:r>
      <w:r>
        <w:t>中</w:t>
      </w:r>
      <w:r>
        <w:rPr>
          <w:rFonts w:hint="eastAsia"/>
        </w:rPr>
        <w:t>维保</w:t>
      </w:r>
      <w:r>
        <w:t>设备相关的其他服务。</w:t>
      </w:r>
    </w:p>
    <w:p w:rsidR="00C20924" w:rsidRDefault="00C20924" w:rsidP="00C20924">
      <w:pPr>
        <w:spacing w:line="360" w:lineRule="auto"/>
      </w:pPr>
      <w:r>
        <w:t>3.9</w:t>
      </w:r>
      <w:r>
        <w:rPr>
          <w:rFonts w:hint="eastAsia"/>
        </w:rPr>
        <w:t xml:space="preserve"> </w:t>
      </w:r>
      <w:r>
        <w:rPr>
          <w:rFonts w:hint="eastAsia"/>
        </w:rPr>
        <w:t>培训服务：按照采购人要求，提供不定期培训服务。</w:t>
      </w:r>
    </w:p>
    <w:p w:rsidR="00C20924" w:rsidRDefault="00C20924" w:rsidP="00C20924">
      <w:pPr>
        <w:pStyle w:val="a4"/>
        <w:spacing w:line="360" w:lineRule="auto"/>
        <w:ind w:firstLineChars="0" w:firstLine="0"/>
      </w:pPr>
    </w:p>
    <w:p w:rsidR="00C20924" w:rsidRDefault="00C20924" w:rsidP="00C20924">
      <w:pPr>
        <w:pStyle w:val="a4"/>
        <w:spacing w:line="360" w:lineRule="auto"/>
        <w:ind w:firstLineChars="0" w:firstLine="0"/>
      </w:pPr>
      <w:r>
        <w:t>4</w:t>
      </w:r>
      <w:r>
        <w:rPr>
          <w:rFonts w:hint="eastAsia"/>
        </w:rPr>
        <w:t>.</w:t>
      </w:r>
      <w:r>
        <w:rPr>
          <w:rFonts w:hint="eastAsia"/>
        </w:rPr>
        <w:t>项目</w:t>
      </w:r>
      <w:r>
        <w:t>管理及人员要求</w:t>
      </w:r>
    </w:p>
    <w:p w:rsidR="00C20924" w:rsidRDefault="00C20924" w:rsidP="00C20924">
      <w:pPr>
        <w:pStyle w:val="a4"/>
        <w:spacing w:line="360" w:lineRule="auto"/>
        <w:ind w:firstLineChars="0" w:firstLine="0"/>
      </w:pPr>
      <w:r>
        <w:t>4.1</w:t>
      </w:r>
      <w:r>
        <w:rPr>
          <w:rFonts w:hint="eastAsia"/>
        </w:rPr>
        <w:t>投标人需要提供一名专职项目经理，应</w:t>
      </w:r>
      <w:r>
        <w:t>具备</w:t>
      </w:r>
      <w:r>
        <w:t>PMP</w:t>
      </w:r>
      <w:r>
        <w:t>证书</w:t>
      </w:r>
      <w:r>
        <w:rPr>
          <w:rFonts w:hint="eastAsia"/>
        </w:rPr>
        <w:t>，负责服务启动会、服务总结会的召开，并在服务过程中进行质量监控和问题协调，项目经理要保证</w:t>
      </w:r>
      <w:r>
        <w:rPr>
          <w:rFonts w:hint="eastAsia"/>
        </w:rPr>
        <w:t>7*24h</w:t>
      </w:r>
      <w:r>
        <w:rPr>
          <w:rFonts w:hint="eastAsia"/>
        </w:rPr>
        <w:t>小时电话响应。</w:t>
      </w:r>
    </w:p>
    <w:p w:rsidR="00C20924" w:rsidRDefault="00C20924" w:rsidP="00C20924">
      <w:pPr>
        <w:pStyle w:val="a4"/>
        <w:spacing w:line="360" w:lineRule="auto"/>
        <w:ind w:firstLineChars="0" w:firstLine="0"/>
      </w:pPr>
      <w:r>
        <w:t>4.2</w:t>
      </w:r>
      <w:r>
        <w:rPr>
          <w:rFonts w:hint="eastAsia"/>
        </w:rPr>
        <w:t>投标人</w:t>
      </w:r>
      <w:r>
        <w:t>应</w:t>
      </w:r>
      <w:r>
        <w:rPr>
          <w:rFonts w:hint="eastAsia"/>
        </w:rPr>
        <w:t>成立</w:t>
      </w:r>
      <w:r>
        <w:t>专门的</w:t>
      </w:r>
      <w:r>
        <w:rPr>
          <w:rFonts w:hint="eastAsia"/>
        </w:rPr>
        <w:t>项目</w:t>
      </w:r>
      <w:r>
        <w:t>运维团队，</w:t>
      </w:r>
      <w:r>
        <w:rPr>
          <w:rFonts w:hint="eastAsia"/>
        </w:rPr>
        <w:t>需包含</w:t>
      </w:r>
      <w:r>
        <w:t>至少</w:t>
      </w:r>
      <w:r>
        <w:t>2</w:t>
      </w:r>
      <w:r>
        <w:rPr>
          <w:rFonts w:hint="eastAsia"/>
        </w:rPr>
        <w:t>名</w:t>
      </w:r>
      <w:r>
        <w:t>具备</w:t>
      </w:r>
      <w:proofErr w:type="spellStart"/>
      <w:r>
        <w:rPr>
          <w:rFonts w:hint="eastAsia"/>
        </w:rPr>
        <w:t>N</w:t>
      </w:r>
      <w:r>
        <w:t>etApp</w:t>
      </w:r>
      <w:proofErr w:type="spellEnd"/>
      <w:r>
        <w:t>原厂认证</w:t>
      </w:r>
      <w:r>
        <w:rPr>
          <w:rFonts w:hint="eastAsia"/>
        </w:rPr>
        <w:t>的</w:t>
      </w:r>
      <w:r>
        <w:t>工程师</w:t>
      </w:r>
      <w:r>
        <w:rPr>
          <w:rFonts w:hint="eastAsia"/>
        </w:rPr>
        <w:t>，</w:t>
      </w:r>
      <w:r>
        <w:t>协助用户</w:t>
      </w:r>
      <w:r>
        <w:rPr>
          <w:rFonts w:hint="eastAsia"/>
        </w:rPr>
        <w:t>后台处理存储</w:t>
      </w:r>
      <w:r>
        <w:t>设备的维护工作</w:t>
      </w:r>
      <w:r>
        <w:rPr>
          <w:rFonts w:hint="eastAsia"/>
        </w:rPr>
        <w:t>。</w:t>
      </w:r>
    </w:p>
    <w:p w:rsidR="00C20924" w:rsidRDefault="00C20924" w:rsidP="00C20924">
      <w:pPr>
        <w:pStyle w:val="a4"/>
        <w:spacing w:line="360" w:lineRule="auto"/>
        <w:ind w:firstLineChars="0" w:firstLine="0"/>
      </w:pPr>
      <w:r>
        <w:t>4.3</w:t>
      </w:r>
      <w:r>
        <w:rPr>
          <w:rFonts w:hint="eastAsia"/>
        </w:rPr>
        <w:t>投标人应提供拟投入该项目团队的工程师资质证书复印件。</w:t>
      </w:r>
    </w:p>
    <w:bookmarkEnd w:id="9"/>
    <w:p w:rsidR="00C20924" w:rsidRDefault="00C20924" w:rsidP="00C20924">
      <w:pPr>
        <w:pStyle w:val="a4"/>
        <w:ind w:firstLineChars="0" w:firstLine="0"/>
      </w:pPr>
    </w:p>
    <w:p w:rsidR="00C20924" w:rsidRDefault="00C20924" w:rsidP="00C20924">
      <w:pPr>
        <w:pStyle w:val="a4"/>
        <w:ind w:firstLineChars="0" w:firstLine="0"/>
      </w:pPr>
      <w:r>
        <w:t>5</w:t>
      </w:r>
      <w:r>
        <w:rPr>
          <w:rFonts w:hint="eastAsia"/>
        </w:rPr>
        <w:t>.</w:t>
      </w:r>
      <w:r>
        <w:t>项目交付物</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3054"/>
        <w:gridCol w:w="4459"/>
      </w:tblGrid>
      <w:tr w:rsidR="00C20924" w:rsidTr="004E0CCD">
        <w:tc>
          <w:tcPr>
            <w:tcW w:w="846" w:type="dxa"/>
          </w:tcPr>
          <w:p w:rsidR="00C20924" w:rsidRDefault="00C20924" w:rsidP="004E0CCD">
            <w:r>
              <w:rPr>
                <w:rFonts w:hint="eastAsia"/>
              </w:rPr>
              <w:t>阶段</w:t>
            </w:r>
          </w:p>
        </w:tc>
        <w:tc>
          <w:tcPr>
            <w:tcW w:w="3054" w:type="dxa"/>
          </w:tcPr>
          <w:p w:rsidR="00C20924" w:rsidRDefault="00C20924" w:rsidP="004E0CCD">
            <w:r>
              <w:rPr>
                <w:rFonts w:hint="eastAsia"/>
              </w:rPr>
              <w:t>项目文件</w:t>
            </w:r>
          </w:p>
        </w:tc>
        <w:tc>
          <w:tcPr>
            <w:tcW w:w="4459" w:type="dxa"/>
          </w:tcPr>
          <w:p w:rsidR="00C20924" w:rsidRDefault="00C20924" w:rsidP="004E0CCD">
            <w:r>
              <w:rPr>
                <w:rFonts w:hint="eastAsia"/>
              </w:rPr>
              <w:t>说明</w:t>
            </w:r>
          </w:p>
        </w:tc>
      </w:tr>
      <w:tr w:rsidR="00C20924" w:rsidTr="004E0CCD">
        <w:tc>
          <w:tcPr>
            <w:tcW w:w="846" w:type="dxa"/>
            <w:vAlign w:val="center"/>
          </w:tcPr>
          <w:p w:rsidR="00C20924" w:rsidRDefault="00C20924" w:rsidP="004E0CCD">
            <w:r>
              <w:rPr>
                <w:rFonts w:hint="eastAsia"/>
              </w:rPr>
              <w:t>规划</w:t>
            </w:r>
          </w:p>
        </w:tc>
        <w:tc>
          <w:tcPr>
            <w:tcW w:w="3054" w:type="dxa"/>
            <w:vAlign w:val="center"/>
          </w:tcPr>
          <w:p w:rsidR="00C20924" w:rsidRDefault="00C20924" w:rsidP="004E0CCD">
            <w:r>
              <w:rPr>
                <w:rFonts w:hint="eastAsia"/>
              </w:rPr>
              <w:t>《工作说明书》</w:t>
            </w:r>
          </w:p>
        </w:tc>
        <w:tc>
          <w:tcPr>
            <w:tcW w:w="4459" w:type="dxa"/>
          </w:tcPr>
          <w:p w:rsidR="00C20924" w:rsidRDefault="00C20924" w:rsidP="004E0CCD">
            <w:r>
              <w:rPr>
                <w:rFonts w:hint="eastAsia"/>
              </w:rPr>
              <w:t>确定项目的目标、范围、交付物、工作内容和方法、项目验收条件和标准等内容</w:t>
            </w:r>
          </w:p>
        </w:tc>
      </w:tr>
      <w:tr w:rsidR="00C20924" w:rsidTr="004E0CCD">
        <w:tc>
          <w:tcPr>
            <w:tcW w:w="846" w:type="dxa"/>
            <w:vMerge w:val="restart"/>
            <w:vAlign w:val="center"/>
          </w:tcPr>
          <w:p w:rsidR="00C20924" w:rsidRDefault="00C20924" w:rsidP="004E0CCD">
            <w:r>
              <w:rPr>
                <w:rFonts w:hint="eastAsia"/>
              </w:rPr>
              <w:t>运维</w:t>
            </w:r>
          </w:p>
        </w:tc>
        <w:tc>
          <w:tcPr>
            <w:tcW w:w="3054" w:type="dxa"/>
            <w:vAlign w:val="center"/>
          </w:tcPr>
          <w:p w:rsidR="00C20924" w:rsidRDefault="00C20924" w:rsidP="004E0CCD">
            <w:r>
              <w:rPr>
                <w:rFonts w:hint="eastAsia"/>
              </w:rPr>
              <w:t>《技术</w:t>
            </w:r>
            <w:r>
              <w:t>文档</w:t>
            </w:r>
            <w:r>
              <w:rPr>
                <w:rFonts w:hint="eastAsia"/>
              </w:rPr>
              <w:t>》、《用户使用</w:t>
            </w:r>
            <w:r>
              <w:t>培训手册</w:t>
            </w:r>
            <w:r>
              <w:rPr>
                <w:rFonts w:hint="eastAsia"/>
              </w:rPr>
              <w:t>》</w:t>
            </w:r>
          </w:p>
        </w:tc>
        <w:tc>
          <w:tcPr>
            <w:tcW w:w="4459" w:type="dxa"/>
          </w:tcPr>
          <w:p w:rsidR="00C20924" w:rsidRDefault="00C20924" w:rsidP="004E0CCD">
            <w:r>
              <w:rPr>
                <w:rFonts w:hint="eastAsia"/>
              </w:rPr>
              <w:t>按用户</w:t>
            </w:r>
            <w:r>
              <w:t>需求，</w:t>
            </w:r>
            <w:r>
              <w:rPr>
                <w:rFonts w:hint="eastAsia"/>
              </w:rPr>
              <w:t>提供存储</w:t>
            </w:r>
            <w:r>
              <w:t>相关的</w:t>
            </w:r>
            <w:r>
              <w:rPr>
                <w:rFonts w:hint="eastAsia"/>
              </w:rPr>
              <w:t>技术</w:t>
            </w:r>
            <w:r>
              <w:t>文档、使用手册</w:t>
            </w:r>
            <w:r>
              <w:rPr>
                <w:rFonts w:hint="eastAsia"/>
              </w:rPr>
              <w:t>，</w:t>
            </w:r>
            <w:r>
              <w:t>并对用户</w:t>
            </w:r>
            <w:r>
              <w:rPr>
                <w:rFonts w:hint="eastAsia"/>
              </w:rPr>
              <w:t>加以</w:t>
            </w:r>
            <w:r>
              <w:t>培训</w:t>
            </w:r>
          </w:p>
        </w:tc>
      </w:tr>
      <w:tr w:rsidR="00C20924" w:rsidTr="004E0CCD">
        <w:tc>
          <w:tcPr>
            <w:tcW w:w="846" w:type="dxa"/>
            <w:vMerge/>
            <w:vAlign w:val="center"/>
          </w:tcPr>
          <w:p w:rsidR="00C20924" w:rsidRDefault="00C20924" w:rsidP="004E0CCD"/>
        </w:tc>
        <w:tc>
          <w:tcPr>
            <w:tcW w:w="3054" w:type="dxa"/>
            <w:vAlign w:val="center"/>
          </w:tcPr>
          <w:p w:rsidR="00C20924" w:rsidRDefault="00C20924" w:rsidP="004E0CCD">
            <w:r>
              <w:rPr>
                <w:rFonts w:hint="eastAsia"/>
              </w:rPr>
              <w:t>《安装</w:t>
            </w:r>
            <w:r>
              <w:t>部署文档</w:t>
            </w:r>
            <w:r>
              <w:rPr>
                <w:rFonts w:hint="eastAsia"/>
              </w:rPr>
              <w:t>》</w:t>
            </w:r>
          </w:p>
        </w:tc>
        <w:tc>
          <w:tcPr>
            <w:tcW w:w="4459" w:type="dxa"/>
          </w:tcPr>
          <w:p w:rsidR="00C20924" w:rsidRDefault="00C20924" w:rsidP="004E0CCD">
            <w:r>
              <w:rPr>
                <w:rFonts w:hint="eastAsia"/>
              </w:rPr>
              <w:t>提供存储</w:t>
            </w:r>
            <w:r>
              <w:t>设备</w:t>
            </w:r>
            <w:r>
              <w:rPr>
                <w:rFonts w:hint="eastAsia"/>
              </w:rPr>
              <w:t>安装</w:t>
            </w:r>
            <w:r>
              <w:t>、部署、升级相关的安装部署文档</w:t>
            </w:r>
          </w:p>
        </w:tc>
      </w:tr>
      <w:tr w:rsidR="00C20924" w:rsidTr="004E0CCD">
        <w:trPr>
          <w:trHeight w:val="505"/>
        </w:trPr>
        <w:tc>
          <w:tcPr>
            <w:tcW w:w="846" w:type="dxa"/>
            <w:vMerge/>
            <w:vAlign w:val="center"/>
          </w:tcPr>
          <w:p w:rsidR="00C20924" w:rsidRDefault="00C20924" w:rsidP="004E0CCD"/>
        </w:tc>
        <w:tc>
          <w:tcPr>
            <w:tcW w:w="3054" w:type="dxa"/>
            <w:vAlign w:val="center"/>
          </w:tcPr>
          <w:p w:rsidR="00C20924" w:rsidRDefault="00C20924" w:rsidP="004E0CCD">
            <w:r>
              <w:rPr>
                <w:rFonts w:hint="eastAsia"/>
              </w:rPr>
              <w:t>《巡检报告》</w:t>
            </w:r>
          </w:p>
        </w:tc>
        <w:tc>
          <w:tcPr>
            <w:tcW w:w="4459" w:type="dxa"/>
            <w:vAlign w:val="center"/>
          </w:tcPr>
          <w:p w:rsidR="00C20924" w:rsidRDefault="00C20924" w:rsidP="004E0CCD">
            <w:r>
              <w:rPr>
                <w:rFonts w:hint="eastAsia"/>
              </w:rPr>
              <w:t>完成存储</w:t>
            </w:r>
            <w:r>
              <w:t>设备</w:t>
            </w:r>
            <w:r>
              <w:rPr>
                <w:rFonts w:hint="eastAsia"/>
              </w:rPr>
              <w:t>巡检并提供巡检报告</w:t>
            </w:r>
          </w:p>
        </w:tc>
      </w:tr>
      <w:tr w:rsidR="00C20924" w:rsidTr="004E0CCD">
        <w:trPr>
          <w:trHeight w:val="965"/>
        </w:trPr>
        <w:tc>
          <w:tcPr>
            <w:tcW w:w="846" w:type="dxa"/>
            <w:vMerge/>
            <w:vAlign w:val="center"/>
          </w:tcPr>
          <w:p w:rsidR="00C20924" w:rsidRDefault="00C20924" w:rsidP="004E0CCD"/>
        </w:tc>
        <w:tc>
          <w:tcPr>
            <w:tcW w:w="3054" w:type="dxa"/>
            <w:vAlign w:val="center"/>
          </w:tcPr>
          <w:p w:rsidR="00C20924" w:rsidRDefault="00C20924" w:rsidP="004E0CCD">
            <w:r>
              <w:rPr>
                <w:rFonts w:hint="eastAsia"/>
              </w:rPr>
              <w:t>《服务报告》</w:t>
            </w:r>
          </w:p>
        </w:tc>
        <w:tc>
          <w:tcPr>
            <w:tcW w:w="4459" w:type="dxa"/>
            <w:vAlign w:val="center"/>
          </w:tcPr>
          <w:p w:rsidR="00C20924" w:rsidRDefault="00C20924" w:rsidP="004E0CCD">
            <w:r>
              <w:rPr>
                <w:rFonts w:hint="eastAsia"/>
              </w:rPr>
              <w:t>对维保过程中出现的虚拟化问题进行处理并提供服务报告，记录问题处理过程及解决方法</w:t>
            </w:r>
          </w:p>
        </w:tc>
      </w:tr>
      <w:tr w:rsidR="00C20924" w:rsidTr="004E0CCD">
        <w:trPr>
          <w:trHeight w:val="965"/>
        </w:trPr>
        <w:tc>
          <w:tcPr>
            <w:tcW w:w="846" w:type="dxa"/>
            <w:vMerge/>
            <w:vAlign w:val="center"/>
          </w:tcPr>
          <w:p w:rsidR="00C20924" w:rsidRDefault="00C20924" w:rsidP="004E0CCD"/>
        </w:tc>
        <w:tc>
          <w:tcPr>
            <w:tcW w:w="3054" w:type="dxa"/>
            <w:vAlign w:val="center"/>
          </w:tcPr>
          <w:p w:rsidR="00C20924" w:rsidRDefault="00C20924" w:rsidP="004E0CCD">
            <w:r>
              <w:rPr>
                <w:rFonts w:hint="eastAsia"/>
              </w:rPr>
              <w:t>《故障分析</w:t>
            </w:r>
            <w:r>
              <w:t>报告</w:t>
            </w:r>
            <w:r>
              <w:rPr>
                <w:rFonts w:hint="eastAsia"/>
              </w:rPr>
              <w:t>》</w:t>
            </w:r>
          </w:p>
        </w:tc>
        <w:tc>
          <w:tcPr>
            <w:tcW w:w="4459" w:type="dxa"/>
            <w:vAlign w:val="center"/>
          </w:tcPr>
          <w:p w:rsidR="00C20924" w:rsidRDefault="00C20924" w:rsidP="004E0CCD">
            <w:r>
              <w:rPr>
                <w:rFonts w:hint="eastAsia"/>
              </w:rPr>
              <w:t>对于</w:t>
            </w:r>
            <w:r>
              <w:t>发生的故障进行</w:t>
            </w:r>
            <w:r>
              <w:rPr>
                <w:rFonts w:hint="eastAsia"/>
              </w:rPr>
              <w:t>解决</w:t>
            </w:r>
            <w:r>
              <w:t>并分析底层原因，出具</w:t>
            </w:r>
            <w:r>
              <w:rPr>
                <w:rFonts w:hint="eastAsia"/>
              </w:rPr>
              <w:t>用户</w:t>
            </w:r>
            <w:r>
              <w:t>认可的详细</w:t>
            </w:r>
            <w:r>
              <w:rPr>
                <w:rFonts w:hint="eastAsia"/>
              </w:rPr>
              <w:t>故障</w:t>
            </w:r>
            <w:r>
              <w:t>分析报告</w:t>
            </w:r>
          </w:p>
        </w:tc>
      </w:tr>
    </w:tbl>
    <w:p w:rsidR="00C20924" w:rsidRDefault="00C20924" w:rsidP="00C20924"/>
    <w:p w:rsidR="00C20924" w:rsidRDefault="00C20924" w:rsidP="00C20924">
      <w:pPr>
        <w:tabs>
          <w:tab w:val="left" w:pos="840"/>
        </w:tabs>
        <w:spacing w:line="400" w:lineRule="exact"/>
        <w:jc w:val="left"/>
        <w:rPr>
          <w:rFonts w:ascii="宋体" w:hAnsi="宋体"/>
          <w:b/>
          <w:bCs/>
          <w:color w:val="000000"/>
          <w:sz w:val="22"/>
          <w:szCs w:val="22"/>
        </w:rPr>
      </w:pPr>
      <w:r>
        <w:rPr>
          <w:rFonts w:ascii="宋体" w:hAnsi="宋体" w:hint="eastAsia"/>
          <w:b/>
          <w:bCs/>
          <w:color w:val="000000"/>
          <w:sz w:val="22"/>
          <w:szCs w:val="22"/>
        </w:rPr>
        <w:t>四、验收要求</w:t>
      </w:r>
    </w:p>
    <w:p w:rsidR="00C71835" w:rsidRPr="00C20924" w:rsidRDefault="00C20924" w:rsidP="00C20924">
      <w:r>
        <w:rPr>
          <w:rFonts w:hAnsi="宋体"/>
          <w:b/>
          <w:bCs/>
          <w:color w:val="000000"/>
          <w:sz w:val="22"/>
          <w:szCs w:val="22"/>
        </w:rPr>
        <w:t>验收由采购人、中标人及相关人员依国家有关标准、合同</w:t>
      </w:r>
      <w:r>
        <w:rPr>
          <w:rFonts w:hAnsi="宋体" w:hint="eastAsia"/>
          <w:b/>
          <w:bCs/>
          <w:color w:val="000000"/>
          <w:sz w:val="22"/>
          <w:szCs w:val="22"/>
        </w:rPr>
        <w:t>、招投标文件</w:t>
      </w:r>
      <w:r>
        <w:rPr>
          <w:rFonts w:hAnsi="宋体"/>
          <w:b/>
          <w:bCs/>
          <w:color w:val="000000"/>
          <w:sz w:val="22"/>
          <w:szCs w:val="22"/>
        </w:rPr>
        <w:t>及有关附件要求进行，验收完毕由采购人代表及中标人代表在验收报告上签字。</w:t>
      </w:r>
      <w:bookmarkStart w:id="10" w:name="_GoBack"/>
      <w:bookmarkEnd w:id="10"/>
    </w:p>
    <w:sectPr w:rsidR="00C71835" w:rsidRPr="00C209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D2E" w:rsidRDefault="00377D2E" w:rsidP="00A346CC">
      <w:r>
        <w:separator/>
      </w:r>
    </w:p>
  </w:endnote>
  <w:endnote w:type="continuationSeparator" w:id="0">
    <w:p w:rsidR="00377D2E" w:rsidRDefault="00377D2E" w:rsidP="00A34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D2E" w:rsidRDefault="00377D2E" w:rsidP="00A346CC">
      <w:r>
        <w:separator/>
      </w:r>
    </w:p>
  </w:footnote>
  <w:footnote w:type="continuationSeparator" w:id="0">
    <w:p w:rsidR="00377D2E" w:rsidRDefault="00377D2E" w:rsidP="00A346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9966F2"/>
    <w:multiLevelType w:val="singleLevel"/>
    <w:tmpl w:val="A69966F2"/>
    <w:lvl w:ilvl="0">
      <w:start w:val="1"/>
      <w:numFmt w:val="decimal"/>
      <w:lvlText w:val="%1)"/>
      <w:lvlJc w:val="left"/>
      <w:pPr>
        <w:ind w:left="425" w:hanging="425"/>
      </w:pPr>
      <w:rPr>
        <w:rFonts w:hint="default"/>
      </w:rPr>
    </w:lvl>
  </w:abstractNum>
  <w:abstractNum w:abstractNumId="1">
    <w:nsid w:val="0B155813"/>
    <w:multiLevelType w:val="multilevel"/>
    <w:tmpl w:val="0B155813"/>
    <w:lvl w:ilvl="0">
      <w:start w:val="1"/>
      <w:numFmt w:val="bullet"/>
      <w:lvlText w:val=""/>
      <w:lvlJc w:val="left"/>
      <w:pPr>
        <w:tabs>
          <w:tab w:val="num" w:pos="840"/>
        </w:tabs>
        <w:ind w:left="840" w:hanging="420"/>
      </w:pPr>
      <w:rPr>
        <w:rFonts w:ascii="Wingdings" w:hAnsi="Wingdings" w:hint="default"/>
      </w:rPr>
    </w:lvl>
    <w:lvl w:ilvl="1">
      <w:start w:val="1"/>
      <w:numFmt w:val="decimal"/>
      <w:isLgl/>
      <w:lvlText w:val="3.%2"/>
      <w:lvlJc w:val="left"/>
      <w:pPr>
        <w:tabs>
          <w:tab w:val="num" w:pos="1050"/>
        </w:tabs>
        <w:ind w:left="1050" w:hanging="810"/>
      </w:pPr>
      <w:rPr>
        <w:rFonts w:cs="Times New Roman" w:hint="eastAsia"/>
      </w:rPr>
    </w:lvl>
    <w:lvl w:ilvl="2">
      <w:start w:val="1"/>
      <w:numFmt w:val="decimal"/>
      <w:lvlText w:val="%3)"/>
      <w:lvlJc w:val="left"/>
      <w:pPr>
        <w:tabs>
          <w:tab w:val="num" w:pos="840"/>
        </w:tabs>
        <w:ind w:left="840" w:hanging="420"/>
      </w:pPr>
      <w:rPr>
        <w:rFonts w:cs="Times New Roman" w:hint="eastAsia"/>
      </w:rPr>
    </w:lvl>
    <w:lvl w:ilvl="3">
      <w:start w:val="1"/>
      <w:numFmt w:val="decimal"/>
      <w:isLgl/>
      <w:lvlText w:val="%1.%2.%3.%4"/>
      <w:lvlJc w:val="left"/>
      <w:pPr>
        <w:tabs>
          <w:tab w:val="num" w:pos="1500"/>
        </w:tabs>
        <w:ind w:left="1500" w:hanging="1080"/>
      </w:pPr>
      <w:rPr>
        <w:rFonts w:cs="Times New Roman" w:hint="eastAsia"/>
      </w:rPr>
    </w:lvl>
    <w:lvl w:ilvl="4">
      <w:start w:val="1"/>
      <w:numFmt w:val="decimal"/>
      <w:isLgl/>
      <w:lvlText w:val="%1.%2.%3.%4.%5"/>
      <w:lvlJc w:val="left"/>
      <w:pPr>
        <w:tabs>
          <w:tab w:val="num" w:pos="1860"/>
        </w:tabs>
        <w:ind w:left="1860" w:hanging="1440"/>
      </w:pPr>
      <w:rPr>
        <w:rFonts w:cs="Times New Roman" w:hint="eastAsia"/>
      </w:rPr>
    </w:lvl>
    <w:lvl w:ilvl="5">
      <w:start w:val="1"/>
      <w:numFmt w:val="decimal"/>
      <w:isLgl/>
      <w:lvlText w:val="%1.%2.%3.%4.%5.%6"/>
      <w:lvlJc w:val="left"/>
      <w:pPr>
        <w:tabs>
          <w:tab w:val="num" w:pos="1860"/>
        </w:tabs>
        <w:ind w:left="1860" w:hanging="1440"/>
      </w:pPr>
      <w:rPr>
        <w:rFonts w:cs="Times New Roman" w:hint="eastAsia"/>
      </w:rPr>
    </w:lvl>
    <w:lvl w:ilvl="6">
      <w:start w:val="1"/>
      <w:numFmt w:val="decimal"/>
      <w:isLgl/>
      <w:lvlText w:val="%1.%2.%3.%4.%5.%6.%7"/>
      <w:lvlJc w:val="left"/>
      <w:pPr>
        <w:tabs>
          <w:tab w:val="num" w:pos="2220"/>
        </w:tabs>
        <w:ind w:left="2220" w:hanging="1800"/>
      </w:pPr>
      <w:rPr>
        <w:rFonts w:cs="Times New Roman" w:hint="eastAsia"/>
      </w:rPr>
    </w:lvl>
    <w:lvl w:ilvl="7">
      <w:start w:val="1"/>
      <w:numFmt w:val="decimal"/>
      <w:isLgl/>
      <w:lvlText w:val="%1.%2.%3.%4.%5.%6.%7.%8"/>
      <w:lvlJc w:val="left"/>
      <w:pPr>
        <w:tabs>
          <w:tab w:val="num" w:pos="2220"/>
        </w:tabs>
        <w:ind w:left="2220" w:hanging="1800"/>
      </w:pPr>
      <w:rPr>
        <w:rFonts w:cs="Times New Roman" w:hint="eastAsia"/>
      </w:rPr>
    </w:lvl>
    <w:lvl w:ilvl="8">
      <w:start w:val="1"/>
      <w:numFmt w:val="decimal"/>
      <w:isLgl/>
      <w:lvlText w:val="%1.%2.%3.%4.%5.%6.%7.%8.%9"/>
      <w:lvlJc w:val="left"/>
      <w:pPr>
        <w:tabs>
          <w:tab w:val="num" w:pos="2580"/>
        </w:tabs>
        <w:ind w:left="2580" w:hanging="2160"/>
      </w:pPr>
      <w:rPr>
        <w:rFonts w:cs="Times New Roman" w:hint="eastAsia"/>
      </w:rPr>
    </w:lvl>
  </w:abstractNum>
  <w:abstractNum w:abstractNumId="2">
    <w:nsid w:val="0DFD53C5"/>
    <w:multiLevelType w:val="multilevel"/>
    <w:tmpl w:val="0DFD53C5"/>
    <w:lvl w:ilvl="0">
      <w:start w:val="1"/>
      <w:numFmt w:val="decimal"/>
      <w:lvlText w:val="%1、"/>
      <w:lvlJc w:val="left"/>
      <w:pPr>
        <w:tabs>
          <w:tab w:val="num" w:pos="360"/>
        </w:tabs>
        <w:ind w:left="360" w:hanging="360"/>
      </w:pPr>
      <w:rPr>
        <w:rFonts w:cs="Times New Roman" w:hint="default"/>
        <w:b w:val="0"/>
        <w:color w:val="000000"/>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
    <w:nsid w:val="1BFC38A0"/>
    <w:multiLevelType w:val="multilevel"/>
    <w:tmpl w:val="1BFC38A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361F747B"/>
    <w:multiLevelType w:val="multilevel"/>
    <w:tmpl w:val="361F747B"/>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53D272E2"/>
    <w:multiLevelType w:val="multilevel"/>
    <w:tmpl w:val="53D272E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BA87813"/>
    <w:multiLevelType w:val="multilevel"/>
    <w:tmpl w:val="5BA87813"/>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718D7CEF"/>
    <w:multiLevelType w:val="multilevel"/>
    <w:tmpl w:val="718D7CEF"/>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8">
    <w:nsid w:val="7E4F5F72"/>
    <w:multiLevelType w:val="multilevel"/>
    <w:tmpl w:val="7E4F5F7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nsid w:val="7EDC227E"/>
    <w:multiLevelType w:val="multilevel"/>
    <w:tmpl w:val="7EDC227E"/>
    <w:lvl w:ilvl="0">
      <w:start w:val="1"/>
      <w:numFmt w:val="decimal"/>
      <w:lvlText w:val="%1"/>
      <w:lvlJc w:val="left"/>
      <w:pPr>
        <w:ind w:left="425" w:hanging="425"/>
      </w:pPr>
      <w:rPr>
        <w:rFonts w:cs="Times New Roman"/>
      </w:rPr>
    </w:lvl>
    <w:lvl w:ilvl="1">
      <w:start w:val="1"/>
      <w:numFmt w:val="decimal"/>
      <w:lvlText w:val="%2)"/>
      <w:lvlJc w:val="left"/>
      <w:pPr>
        <w:ind w:left="2126" w:hanging="567"/>
      </w:pPr>
      <w:rPr>
        <w:rFonts w:cs="Times New Roman"/>
      </w:rPr>
    </w:lvl>
    <w:lvl w:ilvl="2">
      <w:start w:val="1"/>
      <w:numFmt w:val="bullet"/>
      <w:lvlText w:val=""/>
      <w:lvlJc w:val="left"/>
      <w:pPr>
        <w:ind w:left="851" w:hanging="567"/>
      </w:pPr>
      <w:rPr>
        <w:rFonts w:ascii="Wingdings" w:hAnsi="Wingdings" w:hint="default"/>
        <w:b/>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10">
    <w:nsid w:val="7F716D7E"/>
    <w:multiLevelType w:val="multilevel"/>
    <w:tmpl w:val="7F716D7E"/>
    <w:lvl w:ilvl="0">
      <w:start w:val="3"/>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num w:numId="1">
    <w:abstractNumId w:val="2"/>
  </w:num>
  <w:num w:numId="2">
    <w:abstractNumId w:val="3"/>
  </w:num>
  <w:num w:numId="3">
    <w:abstractNumId w:val="5"/>
  </w:num>
  <w:num w:numId="4">
    <w:abstractNumId w:val="1"/>
  </w:num>
  <w:num w:numId="5">
    <w:abstractNumId w:val="0"/>
  </w:num>
  <w:num w:numId="6">
    <w:abstractNumId w:val="7"/>
  </w:num>
  <w:num w:numId="7">
    <w:abstractNumId w:val="10"/>
  </w:num>
  <w:num w:numId="8">
    <w:abstractNumId w:val="9"/>
  </w:num>
  <w:num w:numId="9">
    <w:abstractNumId w:val="8"/>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C10"/>
    <w:rsid w:val="00055C10"/>
    <w:rsid w:val="00377D2E"/>
    <w:rsid w:val="004B2D8B"/>
    <w:rsid w:val="00A346CC"/>
    <w:rsid w:val="00C20924"/>
    <w:rsid w:val="00C71835"/>
    <w:rsid w:val="00DC0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DC0FFF"/>
    <w:pPr>
      <w:widowControl w:val="0"/>
      <w:jc w:val="both"/>
    </w:pPr>
    <w:rPr>
      <w:rFonts w:ascii="Times New Roman" w:eastAsia="宋体" w:hAnsi="Times New Roman" w:cs="Times New Roman"/>
      <w:szCs w:val="24"/>
    </w:rPr>
  </w:style>
  <w:style w:type="paragraph" w:styleId="1">
    <w:name w:val="heading 1"/>
    <w:basedOn w:val="a"/>
    <w:next w:val="a"/>
    <w:link w:val="1Char"/>
    <w:qFormat/>
    <w:rsid w:val="00DC0FFF"/>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C0FFF"/>
    <w:rPr>
      <w:rFonts w:ascii="宋体" w:eastAsia="宋体" w:hAnsi="Times New Roman" w:cs="Times New Roman"/>
      <w:b/>
      <w:kern w:val="44"/>
      <w:sz w:val="32"/>
      <w:szCs w:val="20"/>
    </w:rPr>
  </w:style>
  <w:style w:type="paragraph" w:styleId="a3">
    <w:name w:val="Body Text Indent"/>
    <w:basedOn w:val="a"/>
    <w:link w:val="Char"/>
    <w:uiPriority w:val="99"/>
    <w:semiHidden/>
    <w:unhideWhenUsed/>
    <w:rsid w:val="00DC0FFF"/>
    <w:pPr>
      <w:spacing w:after="120"/>
      <w:ind w:leftChars="200" w:left="420"/>
    </w:pPr>
  </w:style>
  <w:style w:type="character" w:customStyle="1" w:styleId="Char">
    <w:name w:val="正文文本缩进 Char"/>
    <w:basedOn w:val="a0"/>
    <w:link w:val="a3"/>
    <w:uiPriority w:val="99"/>
    <w:semiHidden/>
    <w:rsid w:val="00DC0FFF"/>
    <w:rPr>
      <w:rFonts w:ascii="Times New Roman" w:eastAsia="宋体" w:hAnsi="Times New Roman" w:cs="Times New Roman"/>
      <w:szCs w:val="24"/>
    </w:rPr>
  </w:style>
  <w:style w:type="paragraph" w:styleId="2">
    <w:name w:val="Body Text First Indent 2"/>
    <w:basedOn w:val="a3"/>
    <w:next w:val="a"/>
    <w:link w:val="2Char"/>
    <w:qFormat/>
    <w:rsid w:val="00DC0FFF"/>
    <w:pPr>
      <w:tabs>
        <w:tab w:val="left" w:pos="5580"/>
      </w:tabs>
      <w:ind w:firstLineChars="200" w:firstLine="420"/>
    </w:pPr>
  </w:style>
  <w:style w:type="character" w:customStyle="1" w:styleId="2Char">
    <w:name w:val="正文首行缩进 2 Char"/>
    <w:basedOn w:val="Char"/>
    <w:link w:val="2"/>
    <w:rsid w:val="00DC0FFF"/>
    <w:rPr>
      <w:rFonts w:ascii="Times New Roman" w:eastAsia="宋体" w:hAnsi="Times New Roman" w:cs="Times New Roman"/>
      <w:szCs w:val="24"/>
    </w:rPr>
  </w:style>
  <w:style w:type="paragraph" w:styleId="a4">
    <w:name w:val="List Paragraph"/>
    <w:basedOn w:val="a"/>
    <w:uiPriority w:val="34"/>
    <w:qFormat/>
    <w:rsid w:val="00DC0FFF"/>
    <w:pPr>
      <w:ind w:firstLineChars="200" w:firstLine="420"/>
    </w:pPr>
  </w:style>
  <w:style w:type="paragraph" w:styleId="a5">
    <w:name w:val="header"/>
    <w:basedOn w:val="a"/>
    <w:link w:val="Char0"/>
    <w:uiPriority w:val="99"/>
    <w:unhideWhenUsed/>
    <w:rsid w:val="00A346C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A346CC"/>
    <w:rPr>
      <w:rFonts w:ascii="Times New Roman" w:eastAsia="宋体" w:hAnsi="Times New Roman" w:cs="Times New Roman"/>
      <w:sz w:val="18"/>
      <w:szCs w:val="18"/>
    </w:rPr>
  </w:style>
  <w:style w:type="paragraph" w:styleId="a6">
    <w:name w:val="footer"/>
    <w:basedOn w:val="a"/>
    <w:link w:val="Char1"/>
    <w:uiPriority w:val="99"/>
    <w:unhideWhenUsed/>
    <w:rsid w:val="00A346CC"/>
    <w:pPr>
      <w:tabs>
        <w:tab w:val="center" w:pos="4153"/>
        <w:tab w:val="right" w:pos="8306"/>
      </w:tabs>
      <w:snapToGrid w:val="0"/>
      <w:jc w:val="left"/>
    </w:pPr>
    <w:rPr>
      <w:sz w:val="18"/>
      <w:szCs w:val="18"/>
    </w:rPr>
  </w:style>
  <w:style w:type="character" w:customStyle="1" w:styleId="Char1">
    <w:name w:val="页脚 Char"/>
    <w:basedOn w:val="a0"/>
    <w:link w:val="a6"/>
    <w:uiPriority w:val="99"/>
    <w:rsid w:val="00A346CC"/>
    <w:rPr>
      <w:rFonts w:ascii="Times New Roman" w:eastAsia="宋体" w:hAnsi="Times New Roman" w:cs="Times New Roman"/>
      <w:sz w:val="18"/>
      <w:szCs w:val="18"/>
    </w:rPr>
  </w:style>
  <w:style w:type="paragraph" w:styleId="a7">
    <w:name w:val="Body Text"/>
    <w:basedOn w:val="a"/>
    <w:link w:val="Char2"/>
    <w:uiPriority w:val="99"/>
    <w:semiHidden/>
    <w:unhideWhenUsed/>
    <w:rsid w:val="00A346CC"/>
    <w:pPr>
      <w:spacing w:after="120"/>
    </w:pPr>
  </w:style>
  <w:style w:type="character" w:customStyle="1" w:styleId="Char2">
    <w:name w:val="正文文本 Char"/>
    <w:basedOn w:val="a0"/>
    <w:link w:val="a7"/>
    <w:uiPriority w:val="99"/>
    <w:semiHidden/>
    <w:rsid w:val="00A346CC"/>
    <w:rPr>
      <w:rFonts w:ascii="Times New Roman" w:eastAsia="宋体" w:hAnsi="Times New Roman" w:cs="Times New Roman"/>
      <w:szCs w:val="24"/>
    </w:rPr>
  </w:style>
  <w:style w:type="paragraph" w:styleId="a8">
    <w:name w:val="Normal Indent"/>
    <w:basedOn w:val="a"/>
    <w:link w:val="Char3"/>
    <w:qFormat/>
    <w:rsid w:val="00A346CC"/>
    <w:pPr>
      <w:autoSpaceDE w:val="0"/>
      <w:autoSpaceDN w:val="0"/>
      <w:adjustRightInd w:val="0"/>
      <w:ind w:firstLine="420"/>
      <w:jc w:val="left"/>
    </w:pPr>
    <w:rPr>
      <w:rFonts w:ascii="宋体"/>
      <w:kern w:val="0"/>
      <w:sz w:val="24"/>
      <w:szCs w:val="20"/>
    </w:rPr>
  </w:style>
  <w:style w:type="character" w:customStyle="1" w:styleId="Char3">
    <w:name w:val="正文缩进 Char"/>
    <w:link w:val="a8"/>
    <w:qFormat/>
    <w:rsid w:val="00A346CC"/>
    <w:rPr>
      <w:rFonts w:ascii="宋体" w:eastAsia="宋体" w:hAnsi="Times New Roman" w:cs="Times New Roman"/>
      <w:kern w:val="0"/>
      <w:sz w:val="24"/>
      <w:szCs w:val="20"/>
    </w:rPr>
  </w:style>
  <w:style w:type="character" w:styleId="a9">
    <w:name w:val="Emphasis"/>
    <w:qFormat/>
    <w:rsid w:val="00A346CC"/>
    <w:rPr>
      <w:rFonts w:ascii="Verdana" w:hAnsi="Verdana" w:cs="Verdana" w:hint="default"/>
      <w:i/>
      <w:color w:val="273337"/>
      <w:sz w:val="18"/>
      <w:szCs w:val="18"/>
    </w:rPr>
  </w:style>
  <w:style w:type="paragraph" w:customStyle="1" w:styleId="21">
    <w:name w:val="中等深浅网格 21"/>
    <w:qFormat/>
    <w:rsid w:val="00A346CC"/>
    <w:pPr>
      <w:widowControl w:val="0"/>
      <w:jc w:val="both"/>
    </w:pPr>
    <w:rPr>
      <w:rFonts w:ascii="Times New Roman" w:eastAsia="宋体" w:hAnsi="Times New Roman" w:cs="Times New Roman"/>
      <w:szCs w:val="24"/>
    </w:rPr>
  </w:style>
  <w:style w:type="paragraph" w:customStyle="1" w:styleId="-11">
    <w:name w:val="彩色列表 - 着色 11"/>
    <w:basedOn w:val="a"/>
    <w:uiPriority w:val="34"/>
    <w:qFormat/>
    <w:rsid w:val="00A346CC"/>
    <w:pPr>
      <w:widowControl/>
      <w:ind w:left="720"/>
      <w:jc w:val="left"/>
    </w:pPr>
    <w:rPr>
      <w:rFonts w:ascii="Calibri" w:hAnsi="Calibri"/>
      <w:kern w:val="0"/>
      <w:sz w:val="24"/>
    </w:rPr>
  </w:style>
  <w:style w:type="paragraph" w:customStyle="1" w:styleId="aa">
    <w:name w:val="正文 + 华文中宋"/>
    <w:basedOn w:val="a"/>
    <w:qFormat/>
    <w:rsid w:val="00A346CC"/>
    <w:pPr>
      <w:tabs>
        <w:tab w:val="left" w:pos="360"/>
      </w:tabs>
      <w:ind w:left="425" w:hanging="425"/>
    </w:pPr>
    <w:rPr>
      <w:sz w:val="24"/>
    </w:rPr>
  </w:style>
  <w:style w:type="paragraph" w:customStyle="1" w:styleId="ab">
    <w:name w:val="正文 小四"/>
    <w:basedOn w:val="a"/>
    <w:qFormat/>
    <w:rsid w:val="00A346CC"/>
    <w:pPr>
      <w:snapToGrid w:val="0"/>
      <w:spacing w:line="360" w:lineRule="auto"/>
      <w:ind w:firstLineChars="225" w:firstLine="540"/>
    </w:pPr>
    <w:rPr>
      <w:rFonts w:ascii="宋体" w:hAnsi="宋体"/>
      <w:color w:val="000000"/>
      <w:sz w:val="24"/>
      <w:szCs w:val="22"/>
    </w:rPr>
  </w:style>
  <w:style w:type="paragraph" w:customStyle="1" w:styleId="ac">
    <w:name w:val="正文段落样式"/>
    <w:basedOn w:val="a"/>
    <w:qFormat/>
    <w:rsid w:val="00A346CC"/>
    <w:pPr>
      <w:spacing w:after="120" w:line="360" w:lineRule="auto"/>
      <w:ind w:firstLineChars="257" w:firstLine="514"/>
    </w:pPr>
    <w:rPr>
      <w:szCs w:val="20"/>
    </w:rPr>
  </w:style>
  <w:style w:type="paragraph" w:customStyle="1" w:styleId="ad">
    <w:name w:val="定义内容"/>
    <w:basedOn w:val="ac"/>
    <w:qFormat/>
    <w:rsid w:val="00A346CC"/>
  </w:style>
  <w:style w:type="paragraph" w:styleId="ae">
    <w:name w:val="Body Text First Indent"/>
    <w:basedOn w:val="a7"/>
    <w:link w:val="Char4"/>
    <w:uiPriority w:val="99"/>
    <w:semiHidden/>
    <w:unhideWhenUsed/>
    <w:rsid w:val="00C20924"/>
    <w:pPr>
      <w:ind w:firstLineChars="100" w:firstLine="420"/>
    </w:pPr>
  </w:style>
  <w:style w:type="character" w:customStyle="1" w:styleId="Char4">
    <w:name w:val="正文首行缩进 Char"/>
    <w:basedOn w:val="Char2"/>
    <w:link w:val="ae"/>
    <w:uiPriority w:val="99"/>
    <w:semiHidden/>
    <w:rsid w:val="00C20924"/>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DC0FFF"/>
    <w:pPr>
      <w:widowControl w:val="0"/>
      <w:jc w:val="both"/>
    </w:pPr>
    <w:rPr>
      <w:rFonts w:ascii="Times New Roman" w:eastAsia="宋体" w:hAnsi="Times New Roman" w:cs="Times New Roman"/>
      <w:szCs w:val="24"/>
    </w:rPr>
  </w:style>
  <w:style w:type="paragraph" w:styleId="1">
    <w:name w:val="heading 1"/>
    <w:basedOn w:val="a"/>
    <w:next w:val="a"/>
    <w:link w:val="1Char"/>
    <w:qFormat/>
    <w:rsid w:val="00DC0FFF"/>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C0FFF"/>
    <w:rPr>
      <w:rFonts w:ascii="宋体" w:eastAsia="宋体" w:hAnsi="Times New Roman" w:cs="Times New Roman"/>
      <w:b/>
      <w:kern w:val="44"/>
      <w:sz w:val="32"/>
      <w:szCs w:val="20"/>
    </w:rPr>
  </w:style>
  <w:style w:type="paragraph" w:styleId="a3">
    <w:name w:val="Body Text Indent"/>
    <w:basedOn w:val="a"/>
    <w:link w:val="Char"/>
    <w:uiPriority w:val="99"/>
    <w:semiHidden/>
    <w:unhideWhenUsed/>
    <w:rsid w:val="00DC0FFF"/>
    <w:pPr>
      <w:spacing w:after="120"/>
      <w:ind w:leftChars="200" w:left="420"/>
    </w:pPr>
  </w:style>
  <w:style w:type="character" w:customStyle="1" w:styleId="Char">
    <w:name w:val="正文文本缩进 Char"/>
    <w:basedOn w:val="a0"/>
    <w:link w:val="a3"/>
    <w:uiPriority w:val="99"/>
    <w:semiHidden/>
    <w:rsid w:val="00DC0FFF"/>
    <w:rPr>
      <w:rFonts w:ascii="Times New Roman" w:eastAsia="宋体" w:hAnsi="Times New Roman" w:cs="Times New Roman"/>
      <w:szCs w:val="24"/>
    </w:rPr>
  </w:style>
  <w:style w:type="paragraph" w:styleId="2">
    <w:name w:val="Body Text First Indent 2"/>
    <w:basedOn w:val="a3"/>
    <w:next w:val="a"/>
    <w:link w:val="2Char"/>
    <w:qFormat/>
    <w:rsid w:val="00DC0FFF"/>
    <w:pPr>
      <w:tabs>
        <w:tab w:val="left" w:pos="5580"/>
      </w:tabs>
      <w:ind w:firstLineChars="200" w:firstLine="420"/>
    </w:pPr>
  </w:style>
  <w:style w:type="character" w:customStyle="1" w:styleId="2Char">
    <w:name w:val="正文首行缩进 2 Char"/>
    <w:basedOn w:val="Char"/>
    <w:link w:val="2"/>
    <w:rsid w:val="00DC0FFF"/>
    <w:rPr>
      <w:rFonts w:ascii="Times New Roman" w:eastAsia="宋体" w:hAnsi="Times New Roman" w:cs="Times New Roman"/>
      <w:szCs w:val="24"/>
    </w:rPr>
  </w:style>
  <w:style w:type="paragraph" w:styleId="a4">
    <w:name w:val="List Paragraph"/>
    <w:basedOn w:val="a"/>
    <w:uiPriority w:val="34"/>
    <w:qFormat/>
    <w:rsid w:val="00DC0FFF"/>
    <w:pPr>
      <w:ind w:firstLineChars="200" w:firstLine="420"/>
    </w:pPr>
  </w:style>
  <w:style w:type="paragraph" w:styleId="a5">
    <w:name w:val="header"/>
    <w:basedOn w:val="a"/>
    <w:link w:val="Char0"/>
    <w:uiPriority w:val="99"/>
    <w:unhideWhenUsed/>
    <w:rsid w:val="00A346C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A346CC"/>
    <w:rPr>
      <w:rFonts w:ascii="Times New Roman" w:eastAsia="宋体" w:hAnsi="Times New Roman" w:cs="Times New Roman"/>
      <w:sz w:val="18"/>
      <w:szCs w:val="18"/>
    </w:rPr>
  </w:style>
  <w:style w:type="paragraph" w:styleId="a6">
    <w:name w:val="footer"/>
    <w:basedOn w:val="a"/>
    <w:link w:val="Char1"/>
    <w:uiPriority w:val="99"/>
    <w:unhideWhenUsed/>
    <w:rsid w:val="00A346CC"/>
    <w:pPr>
      <w:tabs>
        <w:tab w:val="center" w:pos="4153"/>
        <w:tab w:val="right" w:pos="8306"/>
      </w:tabs>
      <w:snapToGrid w:val="0"/>
      <w:jc w:val="left"/>
    </w:pPr>
    <w:rPr>
      <w:sz w:val="18"/>
      <w:szCs w:val="18"/>
    </w:rPr>
  </w:style>
  <w:style w:type="character" w:customStyle="1" w:styleId="Char1">
    <w:name w:val="页脚 Char"/>
    <w:basedOn w:val="a0"/>
    <w:link w:val="a6"/>
    <w:uiPriority w:val="99"/>
    <w:rsid w:val="00A346CC"/>
    <w:rPr>
      <w:rFonts w:ascii="Times New Roman" w:eastAsia="宋体" w:hAnsi="Times New Roman" w:cs="Times New Roman"/>
      <w:sz w:val="18"/>
      <w:szCs w:val="18"/>
    </w:rPr>
  </w:style>
  <w:style w:type="paragraph" w:styleId="a7">
    <w:name w:val="Body Text"/>
    <w:basedOn w:val="a"/>
    <w:link w:val="Char2"/>
    <w:uiPriority w:val="99"/>
    <w:semiHidden/>
    <w:unhideWhenUsed/>
    <w:rsid w:val="00A346CC"/>
    <w:pPr>
      <w:spacing w:after="120"/>
    </w:pPr>
  </w:style>
  <w:style w:type="character" w:customStyle="1" w:styleId="Char2">
    <w:name w:val="正文文本 Char"/>
    <w:basedOn w:val="a0"/>
    <w:link w:val="a7"/>
    <w:uiPriority w:val="99"/>
    <w:semiHidden/>
    <w:rsid w:val="00A346CC"/>
    <w:rPr>
      <w:rFonts w:ascii="Times New Roman" w:eastAsia="宋体" w:hAnsi="Times New Roman" w:cs="Times New Roman"/>
      <w:szCs w:val="24"/>
    </w:rPr>
  </w:style>
  <w:style w:type="paragraph" w:styleId="a8">
    <w:name w:val="Normal Indent"/>
    <w:basedOn w:val="a"/>
    <w:link w:val="Char3"/>
    <w:qFormat/>
    <w:rsid w:val="00A346CC"/>
    <w:pPr>
      <w:autoSpaceDE w:val="0"/>
      <w:autoSpaceDN w:val="0"/>
      <w:adjustRightInd w:val="0"/>
      <w:ind w:firstLine="420"/>
      <w:jc w:val="left"/>
    </w:pPr>
    <w:rPr>
      <w:rFonts w:ascii="宋体"/>
      <w:kern w:val="0"/>
      <w:sz w:val="24"/>
      <w:szCs w:val="20"/>
    </w:rPr>
  </w:style>
  <w:style w:type="character" w:customStyle="1" w:styleId="Char3">
    <w:name w:val="正文缩进 Char"/>
    <w:link w:val="a8"/>
    <w:qFormat/>
    <w:rsid w:val="00A346CC"/>
    <w:rPr>
      <w:rFonts w:ascii="宋体" w:eastAsia="宋体" w:hAnsi="Times New Roman" w:cs="Times New Roman"/>
      <w:kern w:val="0"/>
      <w:sz w:val="24"/>
      <w:szCs w:val="20"/>
    </w:rPr>
  </w:style>
  <w:style w:type="character" w:styleId="a9">
    <w:name w:val="Emphasis"/>
    <w:qFormat/>
    <w:rsid w:val="00A346CC"/>
    <w:rPr>
      <w:rFonts w:ascii="Verdana" w:hAnsi="Verdana" w:cs="Verdana" w:hint="default"/>
      <w:i/>
      <w:color w:val="273337"/>
      <w:sz w:val="18"/>
      <w:szCs w:val="18"/>
    </w:rPr>
  </w:style>
  <w:style w:type="paragraph" w:customStyle="1" w:styleId="21">
    <w:name w:val="中等深浅网格 21"/>
    <w:qFormat/>
    <w:rsid w:val="00A346CC"/>
    <w:pPr>
      <w:widowControl w:val="0"/>
      <w:jc w:val="both"/>
    </w:pPr>
    <w:rPr>
      <w:rFonts w:ascii="Times New Roman" w:eastAsia="宋体" w:hAnsi="Times New Roman" w:cs="Times New Roman"/>
      <w:szCs w:val="24"/>
    </w:rPr>
  </w:style>
  <w:style w:type="paragraph" w:customStyle="1" w:styleId="-11">
    <w:name w:val="彩色列表 - 着色 11"/>
    <w:basedOn w:val="a"/>
    <w:uiPriority w:val="34"/>
    <w:qFormat/>
    <w:rsid w:val="00A346CC"/>
    <w:pPr>
      <w:widowControl/>
      <w:ind w:left="720"/>
      <w:jc w:val="left"/>
    </w:pPr>
    <w:rPr>
      <w:rFonts w:ascii="Calibri" w:hAnsi="Calibri"/>
      <w:kern w:val="0"/>
      <w:sz w:val="24"/>
    </w:rPr>
  </w:style>
  <w:style w:type="paragraph" w:customStyle="1" w:styleId="aa">
    <w:name w:val="正文 + 华文中宋"/>
    <w:basedOn w:val="a"/>
    <w:qFormat/>
    <w:rsid w:val="00A346CC"/>
    <w:pPr>
      <w:tabs>
        <w:tab w:val="left" w:pos="360"/>
      </w:tabs>
      <w:ind w:left="425" w:hanging="425"/>
    </w:pPr>
    <w:rPr>
      <w:sz w:val="24"/>
    </w:rPr>
  </w:style>
  <w:style w:type="paragraph" w:customStyle="1" w:styleId="ab">
    <w:name w:val="正文 小四"/>
    <w:basedOn w:val="a"/>
    <w:qFormat/>
    <w:rsid w:val="00A346CC"/>
    <w:pPr>
      <w:snapToGrid w:val="0"/>
      <w:spacing w:line="360" w:lineRule="auto"/>
      <w:ind w:firstLineChars="225" w:firstLine="540"/>
    </w:pPr>
    <w:rPr>
      <w:rFonts w:ascii="宋体" w:hAnsi="宋体"/>
      <w:color w:val="000000"/>
      <w:sz w:val="24"/>
      <w:szCs w:val="22"/>
    </w:rPr>
  </w:style>
  <w:style w:type="paragraph" w:customStyle="1" w:styleId="ac">
    <w:name w:val="正文段落样式"/>
    <w:basedOn w:val="a"/>
    <w:qFormat/>
    <w:rsid w:val="00A346CC"/>
    <w:pPr>
      <w:spacing w:after="120" w:line="360" w:lineRule="auto"/>
      <w:ind w:firstLineChars="257" w:firstLine="514"/>
    </w:pPr>
    <w:rPr>
      <w:szCs w:val="20"/>
    </w:rPr>
  </w:style>
  <w:style w:type="paragraph" w:customStyle="1" w:styleId="ad">
    <w:name w:val="定义内容"/>
    <w:basedOn w:val="ac"/>
    <w:qFormat/>
    <w:rsid w:val="00A346CC"/>
  </w:style>
  <w:style w:type="paragraph" w:styleId="ae">
    <w:name w:val="Body Text First Indent"/>
    <w:basedOn w:val="a7"/>
    <w:link w:val="Char4"/>
    <w:uiPriority w:val="99"/>
    <w:semiHidden/>
    <w:unhideWhenUsed/>
    <w:rsid w:val="00C20924"/>
    <w:pPr>
      <w:ind w:firstLineChars="100" w:firstLine="420"/>
    </w:pPr>
  </w:style>
  <w:style w:type="character" w:customStyle="1" w:styleId="Char4">
    <w:name w:val="正文首行缩进 Char"/>
    <w:basedOn w:val="Char2"/>
    <w:link w:val="ae"/>
    <w:uiPriority w:val="99"/>
    <w:semiHidden/>
    <w:rsid w:val="00C20924"/>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457</Words>
  <Characters>2605</Characters>
  <Application>Microsoft Office Word</Application>
  <DocSecurity>0</DocSecurity>
  <Lines>21</Lines>
  <Paragraphs>6</Paragraphs>
  <ScaleCrop>false</ScaleCrop>
  <Company>Organization</Company>
  <LinksUpToDate>false</LinksUpToDate>
  <CharactersWithSpaces>3056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4</cp:revision>
  <dcterms:created xsi:type="dcterms:W3CDTF">2024-03-20T07:25:00Z</dcterms:created>
  <dcterms:modified xsi:type="dcterms:W3CDTF">2024-04-18T01:41:00Z</dcterms:modified>
</cp:coreProperties>
</file>